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299FF" w14:textId="15405438" w:rsidR="00EE7562" w:rsidRPr="006B1F59" w:rsidRDefault="006B1F59" w:rsidP="006B1F59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24"/>
        </w:rPr>
      </w:pPr>
      <w:bookmarkStart w:id="0" w:name="_Hlk66697822"/>
      <w:bookmarkStart w:id="1" w:name="_GoBack"/>
      <w:bookmarkEnd w:id="1"/>
      <w:r w:rsidRPr="006B1F59">
        <w:rPr>
          <w:rFonts w:ascii="Calibri" w:hAnsi="Calibri" w:cs="Times New Roman"/>
          <w:b/>
          <w:sz w:val="32"/>
          <w:szCs w:val="24"/>
        </w:rPr>
        <w:t xml:space="preserve">Uchwała nr </w:t>
      </w:r>
      <w:r w:rsidR="00E74A0F" w:rsidRPr="006B1F59">
        <w:rPr>
          <w:rFonts w:ascii="Calibri" w:hAnsi="Calibri" w:cs="Times New Roman"/>
          <w:b/>
          <w:sz w:val="32"/>
          <w:szCs w:val="24"/>
        </w:rPr>
        <w:t>30</w:t>
      </w:r>
    </w:p>
    <w:p w14:paraId="0AFA94C5" w14:textId="2124F83E" w:rsidR="00EE7562" w:rsidRPr="006B1F59" w:rsidRDefault="00EE7562" w:rsidP="006B1F59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6B1F59">
        <w:rPr>
          <w:rFonts w:ascii="Calibri" w:hAnsi="Calibri" w:cs="Times New Roman"/>
          <w:b/>
          <w:sz w:val="28"/>
          <w:szCs w:val="28"/>
        </w:rPr>
        <w:t>Senatu Zachodniopomorskiego Uniwersytetu Technologicznego w Szczecinie</w:t>
      </w:r>
      <w:r w:rsidR="006B1F59">
        <w:rPr>
          <w:rFonts w:ascii="Calibri" w:hAnsi="Calibri" w:cs="Times New Roman"/>
          <w:b/>
          <w:sz w:val="28"/>
          <w:szCs w:val="28"/>
        </w:rPr>
        <w:br/>
      </w:r>
      <w:r w:rsidR="00F128D7" w:rsidRPr="006B1F59">
        <w:rPr>
          <w:rFonts w:ascii="Calibri" w:hAnsi="Calibri" w:cs="Times New Roman"/>
          <w:b/>
          <w:sz w:val="28"/>
          <w:szCs w:val="28"/>
        </w:rPr>
        <w:t xml:space="preserve">z dnia </w:t>
      </w:r>
      <w:r w:rsidR="00D22DBF" w:rsidRPr="006B1F59">
        <w:rPr>
          <w:rFonts w:ascii="Calibri" w:hAnsi="Calibri" w:cs="Times New Roman"/>
          <w:b/>
          <w:sz w:val="28"/>
          <w:szCs w:val="28"/>
        </w:rPr>
        <w:t>15 marca</w:t>
      </w:r>
      <w:r w:rsidR="00504732" w:rsidRPr="006B1F59">
        <w:rPr>
          <w:rFonts w:ascii="Calibri" w:hAnsi="Calibri" w:cs="Times New Roman"/>
          <w:b/>
          <w:sz w:val="28"/>
          <w:szCs w:val="28"/>
        </w:rPr>
        <w:t xml:space="preserve"> 202</w:t>
      </w:r>
      <w:r w:rsidR="0056045B" w:rsidRPr="006B1F59">
        <w:rPr>
          <w:rFonts w:ascii="Calibri" w:hAnsi="Calibri" w:cs="Times New Roman"/>
          <w:b/>
          <w:sz w:val="28"/>
          <w:szCs w:val="28"/>
        </w:rPr>
        <w:t>1</w:t>
      </w:r>
      <w:r w:rsidRPr="006B1F59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E7CCC65" w14:textId="6423521F" w:rsidR="00B0463D" w:rsidRPr="006B1F59" w:rsidRDefault="00EE7562" w:rsidP="006B1F59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6B1F59">
        <w:rPr>
          <w:rFonts w:ascii="Calibri" w:hAnsi="Calibri" w:cs="Times New Roman"/>
          <w:b/>
          <w:sz w:val="24"/>
          <w:szCs w:val="24"/>
        </w:rPr>
        <w:t xml:space="preserve">w sprawie </w:t>
      </w:r>
      <w:r w:rsidR="008F6D61" w:rsidRPr="006B1F59">
        <w:rPr>
          <w:rFonts w:ascii="Calibri" w:hAnsi="Calibri" w:cs="Times New Roman"/>
          <w:b/>
          <w:sz w:val="24"/>
          <w:szCs w:val="24"/>
        </w:rPr>
        <w:t>wyróżnienia rozprawy doktorskiej</w:t>
      </w:r>
      <w:r w:rsidRPr="006B1F59">
        <w:rPr>
          <w:rFonts w:ascii="Calibri" w:hAnsi="Calibri" w:cs="Times New Roman"/>
          <w:b/>
          <w:sz w:val="24"/>
          <w:szCs w:val="24"/>
        </w:rPr>
        <w:t xml:space="preserve"> </w:t>
      </w:r>
      <w:r w:rsidR="00EE0398" w:rsidRPr="006B1F59">
        <w:rPr>
          <w:rFonts w:ascii="Calibri" w:hAnsi="Calibri" w:cs="Times New Roman"/>
          <w:b/>
          <w:sz w:val="24"/>
          <w:szCs w:val="24"/>
        </w:rPr>
        <w:t>dr</w:t>
      </w:r>
      <w:r w:rsidR="00AD1BD5" w:rsidRPr="006B1F59">
        <w:rPr>
          <w:rFonts w:ascii="Calibri" w:hAnsi="Calibri" w:cs="Times New Roman"/>
          <w:b/>
          <w:sz w:val="24"/>
          <w:szCs w:val="24"/>
        </w:rPr>
        <w:t>.</w:t>
      </w:r>
      <w:r w:rsidR="00283007" w:rsidRPr="006B1F59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D22DBF" w:rsidRPr="006B1F59">
        <w:rPr>
          <w:rFonts w:ascii="Calibri" w:hAnsi="Calibri" w:cs="Times New Roman"/>
          <w:b/>
          <w:sz w:val="24"/>
          <w:szCs w:val="24"/>
        </w:rPr>
        <w:t>Xiaoguanga</w:t>
      </w:r>
      <w:proofErr w:type="spellEnd"/>
      <w:r w:rsidR="00D22DBF" w:rsidRPr="006B1F59"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 w:rsidR="00D22DBF" w:rsidRPr="006B1F59">
        <w:rPr>
          <w:rFonts w:ascii="Calibri" w:hAnsi="Calibri" w:cs="Times New Roman"/>
          <w:b/>
          <w:sz w:val="24"/>
          <w:szCs w:val="24"/>
        </w:rPr>
        <w:t>Liu</w:t>
      </w:r>
      <w:proofErr w:type="spellEnd"/>
    </w:p>
    <w:bookmarkEnd w:id="0"/>
    <w:p w14:paraId="460E957D" w14:textId="04CF6560" w:rsidR="00D80C31" w:rsidRPr="006B1F59" w:rsidRDefault="00136EC1" w:rsidP="006B1F59">
      <w:pPr>
        <w:spacing w:before="240" w:after="0" w:line="360" w:lineRule="auto"/>
        <w:rPr>
          <w:rFonts w:ascii="Calibri" w:hAnsi="Calibri" w:cs="Times New Roman"/>
          <w:b/>
          <w:sz w:val="24"/>
          <w:szCs w:val="24"/>
        </w:rPr>
      </w:pP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 podstawie </w:t>
      </w:r>
      <w:r w:rsidR="00B0463D" w:rsidRPr="006B1F59">
        <w:rPr>
          <w:rFonts w:ascii="Calibri" w:hAnsi="Calibri" w:cs="Times New Roman"/>
          <w:sz w:val="24"/>
          <w:szCs w:val="24"/>
        </w:rPr>
        <w:t xml:space="preserve">art. 179 ust. </w:t>
      </w:r>
      <w:r w:rsidR="00D22DBF" w:rsidRPr="006B1F59">
        <w:rPr>
          <w:rFonts w:ascii="Calibri" w:hAnsi="Calibri" w:cs="Times New Roman"/>
          <w:sz w:val="24"/>
          <w:szCs w:val="24"/>
        </w:rPr>
        <w:t>2</w:t>
      </w:r>
      <w:r w:rsidR="00B0463D" w:rsidRPr="006B1F59">
        <w:rPr>
          <w:rFonts w:ascii="Calibri" w:hAnsi="Calibri" w:cs="Times New Roman"/>
          <w:sz w:val="24"/>
          <w:szCs w:val="24"/>
        </w:rPr>
        <w:t xml:space="preserve"> i 3 pkt 2b ustawy z dnia 3 lipca 2018 r. Przepisy wprowadzające ustawę – Prawo o szkolnictwie wyższym i nauce (Dz. U. </w:t>
      </w:r>
      <w:r w:rsidR="00724C6D" w:rsidRPr="006B1F59">
        <w:rPr>
          <w:rFonts w:ascii="Calibri" w:hAnsi="Calibri" w:cs="Times New Roman"/>
          <w:sz w:val="24"/>
          <w:szCs w:val="24"/>
        </w:rPr>
        <w:t xml:space="preserve">z 2018 r. </w:t>
      </w:r>
      <w:r w:rsidR="00B0463D" w:rsidRPr="006B1F59">
        <w:rPr>
          <w:rFonts w:ascii="Calibri" w:hAnsi="Calibri" w:cs="Times New Roman"/>
          <w:sz w:val="24"/>
          <w:szCs w:val="24"/>
        </w:rPr>
        <w:t>poz. 1669, z późn. zm.) w</w:t>
      </w:r>
      <w:r w:rsidR="00835C42" w:rsidRPr="006B1F59">
        <w:rPr>
          <w:rFonts w:ascii="Calibri" w:hAnsi="Calibri" w:cs="Times New Roman"/>
          <w:sz w:val="24"/>
          <w:szCs w:val="24"/>
        </w:rPr>
        <w:t xml:space="preserve"> </w:t>
      </w:r>
      <w:r w:rsidR="00B0463D" w:rsidRPr="006B1F59">
        <w:rPr>
          <w:rFonts w:ascii="Calibri" w:hAnsi="Calibri" w:cs="Times New Roman"/>
          <w:sz w:val="24"/>
          <w:szCs w:val="24"/>
        </w:rPr>
        <w:t xml:space="preserve">związku z </w:t>
      </w: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§ 3 pkt </w:t>
      </w:r>
      <w:r w:rsidR="00A5545C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4 i</w:t>
      </w:r>
      <w:r w:rsidR="002B2A43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00835C42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§</w:t>
      </w:r>
      <w:r w:rsidR="002B2A43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00835C42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21 </w:t>
      </w:r>
      <w:r w:rsidR="00C315E7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r</w:t>
      </w: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ozporządzenia Prezesa Rady Ministrów z dnia 21 maja 2019</w:t>
      </w:r>
      <w:r w:rsidR="00835C42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r. w sprawie kryteriów i</w:t>
      </w:r>
      <w:r w:rsidR="00724C6D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trybu przyznawania nagród Prezesa Rady Ministrów oraz wzoru wniosku o</w:t>
      </w:r>
      <w:r w:rsidR="00AF3056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ich przyznanie (Dz. U. </w:t>
      </w:r>
      <w:r w:rsidR="00724C6D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z 2019 r. </w:t>
      </w:r>
      <w:r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poz. </w:t>
      </w:r>
      <w:r w:rsidRPr="006B1F59">
        <w:rPr>
          <w:rFonts w:ascii="Calibri" w:eastAsia="Times New Roman" w:hAnsi="Calibri" w:cs="Times New Roman"/>
          <w:sz w:val="24"/>
          <w:szCs w:val="24"/>
        </w:rPr>
        <w:t>976)</w:t>
      </w:r>
      <w:r w:rsidR="00AD1BD5" w:rsidRPr="006B1F59">
        <w:rPr>
          <w:rFonts w:ascii="Calibri" w:hAnsi="Calibri" w:cs="Times New Roman"/>
          <w:sz w:val="24"/>
          <w:szCs w:val="24"/>
        </w:rPr>
        <w:t xml:space="preserve"> oraz</w:t>
      </w:r>
      <w:r w:rsidR="00D80C31" w:rsidRPr="006B1F59">
        <w:rPr>
          <w:rFonts w:ascii="Calibri" w:hAnsi="Calibri" w:cs="Times New Roman"/>
          <w:sz w:val="24"/>
          <w:szCs w:val="24"/>
        </w:rPr>
        <w:t xml:space="preserve"> </w:t>
      </w:r>
      <w:r w:rsidR="00AD1BD5" w:rsidRPr="006B1F59">
        <w:rPr>
          <w:rFonts w:ascii="Calibri" w:eastAsia="Times New Roman" w:hAnsi="Calibri" w:cs="Times New Roman"/>
          <w:sz w:val="24"/>
          <w:szCs w:val="24"/>
        </w:rPr>
        <w:t xml:space="preserve">§ 11a </w:t>
      </w:r>
      <w:r w:rsidR="00C536F5" w:rsidRPr="006B1F59">
        <w:rPr>
          <w:rFonts w:ascii="Calibri" w:eastAsia="Times New Roman" w:hAnsi="Calibri" w:cs="Times New Roman"/>
          <w:sz w:val="24"/>
          <w:szCs w:val="24"/>
        </w:rPr>
        <w:t>ust. 3</w:t>
      </w:r>
      <w:r w:rsidR="0081741D" w:rsidRPr="006B1F59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C315E7" w:rsidRPr="006B1F59">
        <w:rPr>
          <w:rFonts w:ascii="Calibri" w:eastAsia="Times New Roman" w:hAnsi="Calibri" w:cs="Times New Roman"/>
          <w:sz w:val="24"/>
          <w:szCs w:val="24"/>
        </w:rPr>
        <w:t>u</w:t>
      </w:r>
      <w:r w:rsidR="00AD1BD5" w:rsidRPr="006B1F59">
        <w:rPr>
          <w:rFonts w:ascii="Calibri" w:eastAsia="Times New Roman" w:hAnsi="Calibri" w:cs="Times New Roman"/>
          <w:sz w:val="24"/>
          <w:szCs w:val="24"/>
        </w:rPr>
        <w:t>chwały nr 113 Senatu ZUT z dnia 23</w:t>
      </w:r>
      <w:r w:rsidR="006B1F59">
        <w:rPr>
          <w:rFonts w:ascii="Calibri" w:eastAsia="Times New Roman" w:hAnsi="Calibri" w:cs="Times New Roman"/>
          <w:sz w:val="24"/>
          <w:szCs w:val="24"/>
        </w:rPr>
        <w:t> </w:t>
      </w:r>
      <w:r w:rsidR="00AD1BD5" w:rsidRPr="006B1F59">
        <w:rPr>
          <w:rFonts w:ascii="Calibri" w:eastAsia="Times New Roman" w:hAnsi="Calibri" w:cs="Times New Roman"/>
          <w:sz w:val="24"/>
          <w:szCs w:val="24"/>
        </w:rPr>
        <w:t>września 2019 r. w</w:t>
      </w:r>
      <w:r w:rsidR="00724C6D" w:rsidRPr="006B1F59">
        <w:rPr>
          <w:rFonts w:ascii="Calibri" w:eastAsia="Times New Roman" w:hAnsi="Calibri" w:cs="Times New Roman"/>
          <w:sz w:val="24"/>
          <w:szCs w:val="24"/>
        </w:rPr>
        <w:t> </w:t>
      </w:r>
      <w:r w:rsidR="00AD1BD5" w:rsidRPr="006B1F59">
        <w:rPr>
          <w:rFonts w:ascii="Calibri" w:eastAsia="Times New Roman" w:hAnsi="Calibri" w:cs="Times New Roman"/>
          <w:sz w:val="24"/>
          <w:szCs w:val="24"/>
        </w:rPr>
        <w:t xml:space="preserve">sprawie określenia </w:t>
      </w:r>
      <w:r w:rsidR="00AD1BD5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sposobu postępowania w sprawie nadania stopnia doktora w Zachodniopomorskim Uniwersytecie Technologicznym w Szczecinie </w:t>
      </w:r>
      <w:r w:rsidR="00724C6D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(</w:t>
      </w:r>
      <w:r w:rsidR="00AD1BD5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z późn. zm.</w:t>
      </w:r>
      <w:r w:rsidR="00724C6D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>)</w:t>
      </w:r>
      <w:r w:rsidR="00AD1BD5" w:rsidRPr="006B1F5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D80C31" w:rsidRPr="006B1F59">
        <w:rPr>
          <w:rFonts w:ascii="Calibri" w:hAnsi="Calibri" w:cs="Times New Roman"/>
          <w:sz w:val="24"/>
          <w:szCs w:val="24"/>
        </w:rPr>
        <w:t>uchwala się, co następuje:</w:t>
      </w:r>
    </w:p>
    <w:p w14:paraId="3889C11D" w14:textId="77777777" w:rsidR="00EE7562" w:rsidRPr="006B1F59" w:rsidRDefault="00EE7562" w:rsidP="006B1F59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6B1F59">
        <w:rPr>
          <w:rFonts w:ascii="Calibri" w:hAnsi="Calibri" w:cs="Times New Roman"/>
          <w:b/>
          <w:sz w:val="24"/>
          <w:szCs w:val="24"/>
        </w:rPr>
        <w:t>§ 1.</w:t>
      </w:r>
    </w:p>
    <w:p w14:paraId="17C2542C" w14:textId="175CF228" w:rsidR="00EE7562" w:rsidRPr="006B1F59" w:rsidRDefault="00EE7562" w:rsidP="006B1F59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B1F59">
        <w:rPr>
          <w:rFonts w:ascii="Calibri" w:hAnsi="Calibri" w:cs="Times New Roman"/>
          <w:sz w:val="24"/>
          <w:szCs w:val="24"/>
        </w:rPr>
        <w:t>Senat Zachodniopomorskiego Uniwersytetu</w:t>
      </w:r>
      <w:r w:rsidR="00D80C31" w:rsidRPr="006B1F59">
        <w:rPr>
          <w:rFonts w:ascii="Calibri" w:hAnsi="Calibri" w:cs="Times New Roman"/>
          <w:sz w:val="24"/>
          <w:szCs w:val="24"/>
        </w:rPr>
        <w:t xml:space="preserve"> Technologicznego w Szczecinie</w:t>
      </w:r>
      <w:r w:rsidR="002A1EF9" w:rsidRPr="006B1F59">
        <w:rPr>
          <w:rFonts w:ascii="Calibri" w:hAnsi="Calibri" w:cs="Times New Roman"/>
          <w:sz w:val="24"/>
          <w:szCs w:val="24"/>
        </w:rPr>
        <w:t xml:space="preserve"> </w:t>
      </w:r>
      <w:r w:rsidR="008F6D61" w:rsidRPr="006B1F59">
        <w:rPr>
          <w:rFonts w:ascii="Calibri" w:hAnsi="Calibri" w:cs="Times New Roman"/>
          <w:sz w:val="24"/>
          <w:szCs w:val="24"/>
        </w:rPr>
        <w:t>wyróżnia rozprawę doktorską</w:t>
      </w:r>
      <w:r w:rsidR="00881390" w:rsidRPr="006B1F59">
        <w:rPr>
          <w:rFonts w:ascii="Calibri" w:hAnsi="Calibri" w:cs="Times New Roman"/>
          <w:sz w:val="24"/>
          <w:szCs w:val="24"/>
        </w:rPr>
        <w:t xml:space="preserve"> </w:t>
      </w:r>
      <w:r w:rsidR="00C315E7" w:rsidRPr="006B1F59">
        <w:rPr>
          <w:rFonts w:ascii="Calibri" w:hAnsi="Calibri" w:cs="Times New Roman"/>
          <w:sz w:val="24"/>
          <w:szCs w:val="24"/>
        </w:rPr>
        <w:t xml:space="preserve">dr. </w:t>
      </w:r>
      <w:proofErr w:type="spellStart"/>
      <w:r w:rsidR="00D22DBF" w:rsidRPr="006B1F59">
        <w:rPr>
          <w:rFonts w:ascii="Calibri" w:hAnsi="Calibri" w:cs="Times New Roman"/>
          <w:sz w:val="24"/>
          <w:szCs w:val="24"/>
        </w:rPr>
        <w:t>Xiaoguanga</w:t>
      </w:r>
      <w:proofErr w:type="spellEnd"/>
      <w:r w:rsidR="00D22DBF" w:rsidRPr="006B1F59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22DBF" w:rsidRPr="006B1F59">
        <w:rPr>
          <w:rFonts w:ascii="Calibri" w:hAnsi="Calibri" w:cs="Times New Roman"/>
          <w:sz w:val="24"/>
          <w:szCs w:val="24"/>
        </w:rPr>
        <w:t>Liu</w:t>
      </w:r>
      <w:proofErr w:type="spellEnd"/>
      <w:r w:rsidR="00C315E7" w:rsidRPr="006B1F59">
        <w:rPr>
          <w:rFonts w:ascii="Calibri" w:hAnsi="Calibri" w:cs="Times New Roman"/>
          <w:sz w:val="24"/>
          <w:szCs w:val="24"/>
        </w:rPr>
        <w:t xml:space="preserve">, </w:t>
      </w:r>
      <w:r w:rsidR="008F6D61" w:rsidRPr="006B1F59">
        <w:rPr>
          <w:rFonts w:ascii="Calibri" w:hAnsi="Calibri" w:cs="Times New Roman"/>
          <w:sz w:val="24"/>
          <w:szCs w:val="24"/>
        </w:rPr>
        <w:t>pt. „</w:t>
      </w:r>
      <w:r w:rsidR="00D22DBF" w:rsidRPr="006B1F59">
        <w:rPr>
          <w:rFonts w:ascii="Calibri" w:hAnsi="Calibri" w:cs="Times New Roman"/>
          <w:sz w:val="24"/>
          <w:szCs w:val="24"/>
          <w:lang w:val="en-US"/>
        </w:rPr>
        <w:t>Biomass-derived porous carbon materials for electrochemical energy storage</w:t>
      </w:r>
      <w:r w:rsidR="0056045B" w:rsidRPr="006B1F59">
        <w:rPr>
          <w:rFonts w:ascii="Calibri" w:hAnsi="Calibri" w:cs="Times New Roman"/>
          <w:sz w:val="24"/>
          <w:szCs w:val="24"/>
        </w:rPr>
        <w:t>”</w:t>
      </w:r>
      <w:r w:rsidR="00D22DBF" w:rsidRPr="006B1F59">
        <w:rPr>
          <w:rFonts w:ascii="Calibri" w:hAnsi="Calibri" w:cs="Times New Roman"/>
          <w:sz w:val="24"/>
          <w:szCs w:val="24"/>
        </w:rPr>
        <w:t xml:space="preserve"> („Biomasa jako źródło porowatych materiałów węglowych do elektrochemicznego magazynowania energii”)</w:t>
      </w:r>
      <w:r w:rsidR="00C315E7" w:rsidRPr="006B1F59">
        <w:rPr>
          <w:rFonts w:ascii="Calibri" w:hAnsi="Calibri" w:cs="Times New Roman"/>
          <w:sz w:val="24"/>
          <w:szCs w:val="24"/>
        </w:rPr>
        <w:t>.</w:t>
      </w:r>
    </w:p>
    <w:p w14:paraId="1523DF46" w14:textId="77777777" w:rsidR="00EE7562" w:rsidRPr="006B1F59" w:rsidRDefault="000D44A8" w:rsidP="006B1F59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6B1F59">
        <w:rPr>
          <w:rFonts w:ascii="Calibri" w:hAnsi="Calibri" w:cs="Times New Roman"/>
          <w:b/>
          <w:sz w:val="24"/>
          <w:szCs w:val="24"/>
        </w:rPr>
        <w:t>§ 2.</w:t>
      </w:r>
    </w:p>
    <w:p w14:paraId="1C393841" w14:textId="69593FBF" w:rsidR="00EE7562" w:rsidRPr="006B1F59" w:rsidRDefault="00EE7562" w:rsidP="006B1F59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6B1F59">
        <w:rPr>
          <w:rFonts w:ascii="Calibri" w:hAnsi="Calibri" w:cs="Times New Roman"/>
          <w:sz w:val="24"/>
          <w:szCs w:val="24"/>
        </w:rPr>
        <w:t xml:space="preserve">Uchwała </w:t>
      </w:r>
      <w:r w:rsidR="002A1EF9" w:rsidRPr="006B1F59">
        <w:rPr>
          <w:rFonts w:ascii="Calibri" w:hAnsi="Calibri" w:cs="Times New Roman"/>
          <w:sz w:val="24"/>
          <w:szCs w:val="24"/>
        </w:rPr>
        <w:t>wchodzi w życie</w:t>
      </w:r>
      <w:r w:rsidRPr="006B1F59">
        <w:rPr>
          <w:rFonts w:ascii="Calibri" w:hAnsi="Calibri" w:cs="Times New Roman"/>
          <w:sz w:val="24"/>
          <w:szCs w:val="24"/>
        </w:rPr>
        <w:t xml:space="preserve"> z dniem podjęcia.</w:t>
      </w:r>
    </w:p>
    <w:p w14:paraId="4D804F79" w14:textId="77777777" w:rsidR="0081741D" w:rsidRPr="006B1F59" w:rsidRDefault="0081741D" w:rsidP="006B1F59">
      <w:pPr>
        <w:spacing w:before="600" w:after="0" w:line="360" w:lineRule="auto"/>
        <w:ind w:left="3969" w:firstLine="6"/>
        <w:jc w:val="center"/>
        <w:rPr>
          <w:rFonts w:ascii="Calibri" w:hAnsi="Calibri" w:cs="Times New Roman"/>
          <w:sz w:val="24"/>
          <w:szCs w:val="24"/>
        </w:rPr>
      </w:pPr>
      <w:r w:rsidRPr="006B1F59">
        <w:rPr>
          <w:rFonts w:ascii="Calibri" w:hAnsi="Calibri" w:cs="Times New Roman"/>
          <w:sz w:val="24"/>
          <w:szCs w:val="24"/>
        </w:rPr>
        <w:t>Przewodniczący Senatu ZUT</w:t>
      </w:r>
    </w:p>
    <w:p w14:paraId="5A2FD573" w14:textId="2763DD88" w:rsidR="00EE7562" w:rsidRPr="006B1F59" w:rsidRDefault="0081741D" w:rsidP="006B1F59">
      <w:pPr>
        <w:spacing w:after="0" w:line="720" w:lineRule="auto"/>
        <w:ind w:left="3969" w:firstLine="6"/>
        <w:jc w:val="center"/>
        <w:rPr>
          <w:rFonts w:ascii="Calibri" w:hAnsi="Calibri" w:cs="Times New Roman"/>
          <w:sz w:val="24"/>
          <w:szCs w:val="24"/>
        </w:rPr>
      </w:pPr>
      <w:r w:rsidRPr="006B1F59">
        <w:rPr>
          <w:rFonts w:ascii="Calibri" w:hAnsi="Calibri" w:cs="Times New Roman"/>
          <w:sz w:val="24"/>
          <w:szCs w:val="24"/>
        </w:rPr>
        <w:t>Rektor</w:t>
      </w:r>
      <w:r w:rsidR="006B1F59">
        <w:rPr>
          <w:rFonts w:ascii="Calibri" w:hAnsi="Calibri" w:cs="Times New Roman"/>
          <w:sz w:val="24"/>
          <w:szCs w:val="24"/>
        </w:rPr>
        <w:br/>
      </w:r>
      <w:r w:rsidRPr="006B1F59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EE7562" w:rsidRPr="006B1F59" w:rsidSect="00B046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0A8"/>
    <w:multiLevelType w:val="hybridMultilevel"/>
    <w:tmpl w:val="AFE8D96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68B0F7B"/>
    <w:multiLevelType w:val="hybridMultilevel"/>
    <w:tmpl w:val="1CBC9B8A"/>
    <w:lvl w:ilvl="0" w:tplc="781A0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02B6A"/>
    <w:rsid w:val="00043721"/>
    <w:rsid w:val="000571E8"/>
    <w:rsid w:val="000A5ADE"/>
    <w:rsid w:val="000D44A8"/>
    <w:rsid w:val="000E7A0A"/>
    <w:rsid w:val="00136EC1"/>
    <w:rsid w:val="00140F04"/>
    <w:rsid w:val="00146B0E"/>
    <w:rsid w:val="001D7E29"/>
    <w:rsid w:val="0025151B"/>
    <w:rsid w:val="00264EF9"/>
    <w:rsid w:val="00283007"/>
    <w:rsid w:val="00285485"/>
    <w:rsid w:val="002871D6"/>
    <w:rsid w:val="002A1EF9"/>
    <w:rsid w:val="002B2A43"/>
    <w:rsid w:val="002D04C3"/>
    <w:rsid w:val="002D5314"/>
    <w:rsid w:val="002E7087"/>
    <w:rsid w:val="00306241"/>
    <w:rsid w:val="00310C9D"/>
    <w:rsid w:val="003252ED"/>
    <w:rsid w:val="004515AD"/>
    <w:rsid w:val="00476877"/>
    <w:rsid w:val="00504732"/>
    <w:rsid w:val="00547B3A"/>
    <w:rsid w:val="0056045B"/>
    <w:rsid w:val="0060134D"/>
    <w:rsid w:val="00624E21"/>
    <w:rsid w:val="00633AC5"/>
    <w:rsid w:val="006514B7"/>
    <w:rsid w:val="006850A9"/>
    <w:rsid w:val="006B1F59"/>
    <w:rsid w:val="006C1D7D"/>
    <w:rsid w:val="00714E7A"/>
    <w:rsid w:val="00724C6D"/>
    <w:rsid w:val="007F4053"/>
    <w:rsid w:val="0081741D"/>
    <w:rsid w:val="00822578"/>
    <w:rsid w:val="00835C42"/>
    <w:rsid w:val="00880C2C"/>
    <w:rsid w:val="00881390"/>
    <w:rsid w:val="008C5030"/>
    <w:rsid w:val="008F6D61"/>
    <w:rsid w:val="00915E75"/>
    <w:rsid w:val="00916391"/>
    <w:rsid w:val="009D2B54"/>
    <w:rsid w:val="009E4719"/>
    <w:rsid w:val="00A5545C"/>
    <w:rsid w:val="00A641FF"/>
    <w:rsid w:val="00AC2EF2"/>
    <w:rsid w:val="00AD1BD5"/>
    <w:rsid w:val="00AD3A08"/>
    <w:rsid w:val="00AF3056"/>
    <w:rsid w:val="00B0463D"/>
    <w:rsid w:val="00B205E6"/>
    <w:rsid w:val="00BE3648"/>
    <w:rsid w:val="00BF70B9"/>
    <w:rsid w:val="00C01273"/>
    <w:rsid w:val="00C315E7"/>
    <w:rsid w:val="00C536F5"/>
    <w:rsid w:val="00CF367B"/>
    <w:rsid w:val="00D22DBF"/>
    <w:rsid w:val="00D80C31"/>
    <w:rsid w:val="00E0431C"/>
    <w:rsid w:val="00E730F7"/>
    <w:rsid w:val="00E74A0F"/>
    <w:rsid w:val="00E77078"/>
    <w:rsid w:val="00EC4CDF"/>
    <w:rsid w:val="00ED7A5C"/>
    <w:rsid w:val="00ED7AB7"/>
    <w:rsid w:val="00EE0398"/>
    <w:rsid w:val="00EE7562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30 Senatu ZUT z dnia 15 marca 2021 r. w sprawie wyróżnienia rozprawy doktorskiej dr. Xiaoguanga Liu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 Senatu ZUT z dnia 15 marca 2021 r. w sprawie wyróżnienia rozprawy doktorskiej dr. Xiaoguanga Liu</dc:title>
  <dc:subject/>
  <dc:creator>Kamila Koprowiak-Olszewska</dc:creator>
  <cp:keywords/>
  <dc:description/>
  <cp:lastModifiedBy>Magdalena Szymanowska</cp:lastModifiedBy>
  <cp:revision>2</cp:revision>
  <cp:lastPrinted>2021-03-17T10:14:00Z</cp:lastPrinted>
  <dcterms:created xsi:type="dcterms:W3CDTF">2021-03-17T11:40:00Z</dcterms:created>
  <dcterms:modified xsi:type="dcterms:W3CDTF">2021-03-17T11:40:00Z</dcterms:modified>
</cp:coreProperties>
</file>