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31E23F7F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482913">
        <w:rPr>
          <w:rFonts w:ascii="Times New Roman" w:hAnsi="Times New Roman" w:cs="Times New Roman"/>
          <w:b/>
          <w:sz w:val="24"/>
          <w:szCs w:val="24"/>
        </w:rPr>
        <w:t xml:space="preserve"> nr 6/Doradczy/2023/</w:t>
      </w:r>
      <w:proofErr w:type="spellStart"/>
      <w:r w:rsidR="00482913">
        <w:rPr>
          <w:rFonts w:ascii="Times New Roman" w:hAnsi="Times New Roman" w:cs="Times New Roman"/>
          <w:b/>
          <w:sz w:val="24"/>
          <w:szCs w:val="24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29964397" w:rsidR="00206050" w:rsidRPr="005C1B42" w:rsidRDefault="00446FE8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C1B42">
        <w:rPr>
          <w:rFonts w:ascii="Times New Roman" w:hAnsi="Times New Roman"/>
          <w:b/>
          <w:sz w:val="24"/>
          <w:szCs w:val="24"/>
        </w:rPr>
        <w:t>„</w:t>
      </w:r>
      <w:r w:rsidR="005C1B42" w:rsidRPr="005C1B42">
        <w:rPr>
          <w:rFonts w:ascii="Times New Roman" w:eastAsia="TimesNewRoman" w:hAnsi="Times New Roman"/>
          <w:b/>
          <w:sz w:val="24"/>
          <w:szCs w:val="24"/>
        </w:rPr>
        <w:t>Zagrożenia mikrobiologiczne i korzyści płynące z wykorzystania mikroorganizmów w akwakulturze</w:t>
      </w:r>
      <w:r w:rsidRPr="005C1B42">
        <w:rPr>
          <w:rFonts w:ascii="Times New Roman" w:hAnsi="Times New Roman"/>
          <w:b/>
          <w:sz w:val="24"/>
          <w:szCs w:val="24"/>
        </w:rPr>
        <w:t>”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05ECFDA1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482913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482913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520FA4D0" w14:textId="77777777" w:rsidR="005C1B42" w:rsidRPr="005C1B42" w:rsidRDefault="00403B66" w:rsidP="005C1B42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5C1B42" w:rsidRPr="005C1B42">
        <w:rPr>
          <w:rFonts w:ascii="Times New Roman" w:hAnsi="Times New Roman"/>
          <w:b/>
          <w:sz w:val="24"/>
          <w:szCs w:val="24"/>
        </w:rPr>
        <w:t>„</w:t>
      </w:r>
      <w:r w:rsidR="005C1B42" w:rsidRPr="005C1B42">
        <w:rPr>
          <w:rFonts w:ascii="Times New Roman" w:eastAsia="TimesNewRoman" w:hAnsi="Times New Roman"/>
          <w:b/>
          <w:sz w:val="24"/>
          <w:szCs w:val="24"/>
        </w:rPr>
        <w:t>Zagrożenia mikrobiologiczne i korzyści płynące z wykorzystania mikroorganizmów w akwakulturze</w:t>
      </w:r>
      <w:r w:rsidR="005C1B42" w:rsidRPr="005C1B42">
        <w:rPr>
          <w:rFonts w:ascii="Times New Roman" w:hAnsi="Times New Roman"/>
          <w:b/>
          <w:sz w:val="24"/>
          <w:szCs w:val="24"/>
        </w:rPr>
        <w:t>”</w:t>
      </w:r>
    </w:p>
    <w:p w14:paraId="5B28AEE1" w14:textId="12E2BC3A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49F8C8C4" w14:textId="77777777" w:rsidR="005C1B42" w:rsidRPr="007B5EDE" w:rsidRDefault="005C1B42" w:rsidP="005C1B4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Metody w diagnostyce mikrobiologicznej ryb:</w:t>
      </w:r>
    </w:p>
    <w:p w14:paraId="356AF995" w14:textId="77777777" w:rsidR="005C1B42" w:rsidRPr="007B5EDE" w:rsidRDefault="005C1B42" w:rsidP="005C1B4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Mikroorganizmy jako alternatywa dla tradycyjnych form walki z chorobami ryb:</w:t>
      </w:r>
    </w:p>
    <w:p w14:paraId="61E1511C" w14:textId="24760082" w:rsidR="005C1B42" w:rsidRPr="007B5EDE" w:rsidRDefault="005C1B42" w:rsidP="005C1B4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Wyłaniające się patogeny jako rzeczywiste zagrożenie w akwakulturze</w:t>
      </w:r>
    </w:p>
    <w:p w14:paraId="1A6E71BF" w14:textId="5171E381" w:rsidR="005C1B42" w:rsidRPr="007B5EDE" w:rsidRDefault="005C1B42" w:rsidP="005C1B4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lastRenderedPageBreak/>
        <w:t>Złoże biologiczne  zagrożeniem zdrowotnym dla ryb hodowlanych</w:t>
      </w:r>
    </w:p>
    <w:p w14:paraId="36635D3B" w14:textId="05C35474" w:rsidR="005C1B42" w:rsidRPr="007B5EDE" w:rsidRDefault="005C1B42" w:rsidP="005C1B4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Bakteryjne choroby ikry</w:t>
      </w:r>
    </w:p>
    <w:p w14:paraId="1C9564FC" w14:textId="77777777" w:rsidR="005C1B42" w:rsidRPr="007B5EDE" w:rsidRDefault="005C1B42" w:rsidP="005C1B4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Środowisko okołoprodukcyjne jako źródło zagrożenia zdrowotnego dla pracowników:</w:t>
      </w:r>
    </w:p>
    <w:p w14:paraId="017DD081" w14:textId="77777777" w:rsidR="00821668" w:rsidRPr="00911CD8" w:rsidRDefault="00821668" w:rsidP="00911CD8">
      <w:p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27E4626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prelekcji: 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godzina dydaktyczna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2E4F9877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E465CD" w:rsidRPr="00432EF5">
        <w:rPr>
          <w:rFonts w:ascii="Times New Roman" w:hAnsi="Times New Roman" w:cs="Times New Roman"/>
          <w:sz w:val="24"/>
          <w:szCs w:val="24"/>
        </w:rPr>
        <w:t>10</w:t>
      </w:r>
      <w:r w:rsidRPr="00432EF5">
        <w:rPr>
          <w:rFonts w:ascii="Times New Roman" w:hAnsi="Times New Roman" w:cs="Times New Roman"/>
          <w:sz w:val="24"/>
          <w:szCs w:val="24"/>
        </w:rPr>
        <w:t xml:space="preserve"> lata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6FCAC08F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504A1B32" w14:textId="53F52AD8" w:rsidR="00482913" w:rsidRPr="00432EF5" w:rsidRDefault="00482913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</w:t>
      </w:r>
    </w:p>
    <w:p w14:paraId="00237393" w14:textId="3F11E09C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09198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CC2174">
        <w:rPr>
          <w:rFonts w:ascii="Times New Roman" w:hAnsi="Times New Roman" w:cs="Times New Roman"/>
          <w:sz w:val="24"/>
          <w:szCs w:val="24"/>
        </w:rPr>
        <w:t>wykorzystania mikroorganizmów w akwaku</w:t>
      </w:r>
      <w:r w:rsidR="00911CD8">
        <w:rPr>
          <w:rFonts w:ascii="Times New Roman" w:hAnsi="Times New Roman" w:cs="Times New Roman"/>
          <w:sz w:val="24"/>
          <w:szCs w:val="24"/>
        </w:rPr>
        <w:t>lturze</w:t>
      </w:r>
      <w:r w:rsidR="0009198C">
        <w:rPr>
          <w:rFonts w:ascii="Times New Roman" w:hAnsi="Times New Roman" w:cs="Times New Roman"/>
          <w:sz w:val="24"/>
          <w:szCs w:val="24"/>
        </w:rPr>
        <w:t>,</w:t>
      </w:r>
      <w:r w:rsidR="00CB35D7">
        <w:rPr>
          <w:rFonts w:ascii="Times New Roman" w:hAnsi="Times New Roman" w:cs="Times New Roman"/>
          <w:sz w:val="24"/>
          <w:szCs w:val="24"/>
        </w:rPr>
        <w:t xml:space="preserve"> popart</w:t>
      </w:r>
      <w:r w:rsidR="0009198C">
        <w:rPr>
          <w:rFonts w:ascii="Times New Roman" w:hAnsi="Times New Roman" w:cs="Times New Roman"/>
          <w:sz w:val="24"/>
          <w:szCs w:val="24"/>
        </w:rPr>
        <w:t xml:space="preserve">a </w:t>
      </w:r>
      <w:r w:rsidR="00CB35D7">
        <w:rPr>
          <w:rFonts w:ascii="Times New Roman" w:hAnsi="Times New Roman" w:cs="Times New Roman"/>
          <w:sz w:val="24"/>
          <w:szCs w:val="24"/>
        </w:rPr>
        <w:t>dorobkiem zawodowym;</w:t>
      </w:r>
    </w:p>
    <w:p w14:paraId="02FF0974" w14:textId="0B28ACBB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901CEB9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znajomość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F2C78C" w14:textId="395FE417" w:rsidR="00482913" w:rsidRPr="00432EF5" w:rsidRDefault="00482913" w:rsidP="0048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Pr="00203BA6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73533D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203BA6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DF6C9" w14:textId="77777777" w:rsidR="00482913" w:rsidRPr="00432EF5" w:rsidRDefault="00482913" w:rsidP="0048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6E4F" w14:textId="77777777" w:rsidR="00482913" w:rsidRPr="00432EF5" w:rsidRDefault="00482913" w:rsidP="0048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6. Kryteria oceny i wyboru oferty: </w:t>
      </w:r>
    </w:p>
    <w:p w14:paraId="2101BF1E" w14:textId="77777777" w:rsidR="00482913" w:rsidRPr="00432EF5" w:rsidRDefault="00482913" w:rsidP="00482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Cena za 1 godzinę dydaktyczną prelekcji brutto – 50% </w:t>
      </w:r>
    </w:p>
    <w:p w14:paraId="5B0DA376" w14:textId="444F0C98" w:rsidR="00482913" w:rsidRDefault="00482913" w:rsidP="00482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zawodowe – 50%</w:t>
      </w:r>
    </w:p>
    <w:p w14:paraId="27A30B72" w14:textId="77777777" w:rsidR="00482913" w:rsidRPr="00432EF5" w:rsidRDefault="00482913" w:rsidP="00482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291C78B2" w:rsidR="00206050" w:rsidRPr="00432EF5" w:rsidRDefault="004829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17A1BBA9" w:rsidR="00EF7715" w:rsidRPr="00432EF5" w:rsidRDefault="00482913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</w:t>
      </w:r>
      <w:r w:rsidRPr="00432EF5">
        <w:rPr>
          <w:rFonts w:ascii="Times New Roman" w:hAnsi="Times New Roman" w:cs="Times New Roman"/>
          <w:sz w:val="24"/>
          <w:szCs w:val="24"/>
        </w:rPr>
        <w:lastRenderedPageBreak/>
        <w:t>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1A3777CB" w:rsidR="00206050" w:rsidRPr="00087867" w:rsidRDefault="004829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3F9BAC3A" w14:textId="77777777" w:rsidR="00482913" w:rsidRPr="00087867" w:rsidRDefault="00482913" w:rsidP="0048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522B1080" w14:textId="77777777" w:rsidR="00482913" w:rsidRPr="00087867" w:rsidRDefault="00482913" w:rsidP="0048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4D9C3" w14:textId="77777777" w:rsidR="00482913" w:rsidRDefault="00482913" w:rsidP="0048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75C2F0D1" w14:textId="77777777" w:rsidR="00482913" w:rsidRDefault="00482913" w:rsidP="0048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529D801B" w14:textId="77777777" w:rsidR="00482913" w:rsidRDefault="00482913" w:rsidP="00482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486126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16C3EABD" w14:textId="4F184F81" w:rsidR="00482913" w:rsidRPr="00BA629E" w:rsidRDefault="00482913" w:rsidP="00482913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 w:rsidR="00F33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37A1502D" w14:textId="3DC45DA5" w:rsidR="00F335B2" w:rsidRPr="005C1B42" w:rsidRDefault="00F335B2" w:rsidP="00F335B2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C1B42">
        <w:rPr>
          <w:rFonts w:ascii="Times New Roman" w:hAnsi="Times New Roman"/>
          <w:b/>
          <w:sz w:val="24"/>
          <w:szCs w:val="24"/>
        </w:rPr>
        <w:t>„</w:t>
      </w:r>
      <w:r w:rsidRPr="005C1B42">
        <w:rPr>
          <w:rFonts w:ascii="Times New Roman" w:eastAsia="TimesNewRoman" w:hAnsi="Times New Roman"/>
          <w:b/>
          <w:sz w:val="24"/>
          <w:szCs w:val="24"/>
        </w:rPr>
        <w:t>Zagrożenia mikrobiologiczne i korzyści płynące z wykorzystania mikroorganizmów w akwakulturze</w:t>
      </w:r>
      <w:r w:rsidRPr="005C1B42">
        <w:rPr>
          <w:rFonts w:ascii="Times New Roman" w:hAnsi="Times New Roman"/>
          <w:b/>
          <w:sz w:val="24"/>
          <w:szCs w:val="24"/>
        </w:rPr>
        <w:t>”</w:t>
      </w:r>
    </w:p>
    <w:p w14:paraId="2BF5DB6B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11EF6F04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2982A972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14AB4EB6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0AF75CDC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4EB21500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20DC79DE" w14:textId="6514C65D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 w:rsidR="00F335B2">
        <w:rPr>
          <w:b/>
          <w:color w:val="000000" w:themeColor="text1"/>
        </w:rPr>
        <w:t>6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453BFD75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29775A1B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62C88729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41F6296E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1BA02C44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6ACEF53B" w14:textId="77777777" w:rsidR="00482913" w:rsidRPr="00BA629E" w:rsidRDefault="00482913" w:rsidP="00482913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20A2D20B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2160C258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180C7559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30FEA6D5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34530881" w14:textId="77777777" w:rsidR="00482913" w:rsidRPr="00BA629E" w:rsidRDefault="00482913" w:rsidP="00482913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707A0F82" w14:textId="77777777" w:rsidR="00482913" w:rsidRPr="00034E77" w:rsidRDefault="00482913" w:rsidP="0048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5825DCFD" w:rsidR="00403B66" w:rsidRPr="00034E77" w:rsidRDefault="00403B66" w:rsidP="0048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E68"/>
    <w:multiLevelType w:val="hybridMultilevel"/>
    <w:tmpl w:val="107A9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94A9B"/>
    <w:multiLevelType w:val="hybridMultilevel"/>
    <w:tmpl w:val="1B2E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6D8"/>
    <w:rsid w:val="00087867"/>
    <w:rsid w:val="0009198C"/>
    <w:rsid w:val="00134373"/>
    <w:rsid w:val="00176E3D"/>
    <w:rsid w:val="001F7122"/>
    <w:rsid w:val="00206050"/>
    <w:rsid w:val="00253DA6"/>
    <w:rsid w:val="002B39E2"/>
    <w:rsid w:val="00332DA6"/>
    <w:rsid w:val="00344660"/>
    <w:rsid w:val="003521C8"/>
    <w:rsid w:val="00390240"/>
    <w:rsid w:val="003A4A21"/>
    <w:rsid w:val="00403B66"/>
    <w:rsid w:val="00432EF5"/>
    <w:rsid w:val="00446FE8"/>
    <w:rsid w:val="00482913"/>
    <w:rsid w:val="005669D0"/>
    <w:rsid w:val="005A2BC6"/>
    <w:rsid w:val="005B2867"/>
    <w:rsid w:val="005C1B42"/>
    <w:rsid w:val="00604882"/>
    <w:rsid w:val="00607E26"/>
    <w:rsid w:val="0073533D"/>
    <w:rsid w:val="007661DD"/>
    <w:rsid w:val="00821668"/>
    <w:rsid w:val="00873EA6"/>
    <w:rsid w:val="00911CD8"/>
    <w:rsid w:val="00956EF5"/>
    <w:rsid w:val="00992E9E"/>
    <w:rsid w:val="00AD5FBC"/>
    <w:rsid w:val="00AF2000"/>
    <w:rsid w:val="00B5058B"/>
    <w:rsid w:val="00B921CF"/>
    <w:rsid w:val="00CB35D7"/>
    <w:rsid w:val="00CC2174"/>
    <w:rsid w:val="00CE4B7A"/>
    <w:rsid w:val="00D20038"/>
    <w:rsid w:val="00DA2518"/>
    <w:rsid w:val="00DD3ECB"/>
    <w:rsid w:val="00E00A2B"/>
    <w:rsid w:val="00E10FDA"/>
    <w:rsid w:val="00E218A1"/>
    <w:rsid w:val="00E23AD2"/>
    <w:rsid w:val="00E465CD"/>
    <w:rsid w:val="00EF7715"/>
    <w:rsid w:val="00F312A2"/>
    <w:rsid w:val="00F335B2"/>
    <w:rsid w:val="00F37A13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2023-05-19T08:49:00Z</dcterms:created>
  <dcterms:modified xsi:type="dcterms:W3CDTF">2023-05-19T12:51:00Z</dcterms:modified>
</cp:coreProperties>
</file>