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53" w:rsidRPr="00E13E77" w:rsidRDefault="00D76353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6 do u</w:t>
      </w:r>
      <w:r w:rsidRPr="00E13E77">
        <w:rPr>
          <w:b w:val="0"/>
          <w:bCs/>
          <w:smallCaps w:val="0"/>
        </w:rPr>
        <w:t xml:space="preserve">chwały nr </w:t>
      </w:r>
      <w:r w:rsidR="000E2067">
        <w:rPr>
          <w:b w:val="0"/>
          <w:bCs/>
          <w:smallCaps w:val="0"/>
        </w:rPr>
        <w:t>102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D76353" w:rsidRPr="00E25DC7" w:rsidRDefault="00D76353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Biotechnologii i Hodowli Zwierząt </w:t>
      </w:r>
    </w:p>
    <w:p w:rsidR="00D76353" w:rsidRPr="00E25DC7" w:rsidRDefault="00D76353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biotechnologia</w:t>
      </w:r>
    </w:p>
    <w:p w:rsidR="00D76353" w:rsidRPr="00E25DC7" w:rsidRDefault="00D76353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D76353" w:rsidRPr="00E25DC7" w:rsidRDefault="00D76353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D76353" w:rsidRDefault="00D76353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rolniczych, nauk ścisłych i przyrodniczych, nauk inżynieryjno-technicznych</w:t>
      </w:r>
    </w:p>
    <w:p w:rsidR="00D76353" w:rsidRDefault="00D76353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zootechnika i rybactwo (60%), technologia żywności i żywienia (10%), rolnictwo i ogrodnictwo (10%),</w:t>
      </w:r>
      <w:r w:rsidRPr="00A40C91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inżynieria materiałowa (10%), nauki biologiczne (5%), inżynieria chemiczna (5%)</w:t>
      </w:r>
    </w:p>
    <w:p w:rsidR="00D76353" w:rsidRPr="00E25DC7" w:rsidRDefault="00D76353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D76353" w:rsidRPr="00905038" w:rsidRDefault="00D76353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298"/>
        <w:gridCol w:w="1843"/>
        <w:gridCol w:w="2161"/>
      </w:tblGrid>
      <w:tr w:rsidR="00D76353" w:rsidRPr="00F86055" w:rsidTr="00F86055">
        <w:trPr>
          <w:trHeight w:val="1091"/>
        </w:trPr>
        <w:tc>
          <w:tcPr>
            <w:tcW w:w="1510" w:type="dxa"/>
            <w:vAlign w:val="center"/>
          </w:tcPr>
          <w:p w:rsidR="00D76353" w:rsidRPr="00F86055" w:rsidRDefault="00D76353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298" w:type="dxa"/>
            <w:vAlign w:val="center"/>
          </w:tcPr>
          <w:p w:rsidR="00D76353" w:rsidRPr="00F86055" w:rsidRDefault="00D76353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D76353" w:rsidRPr="00F86055" w:rsidRDefault="00D76353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D76353" w:rsidRPr="00F86055" w:rsidRDefault="00D76353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D76353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D76353" w:rsidRPr="00F86055" w:rsidRDefault="00D76353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BT_2A_W01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ma poszerzoną wiedzę z zakresu biologii, chemii, matematyki, fizyki oraz nauk pokrewnych dostosowaną do kierunku biotechnologia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85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BT_2A_W02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posiada pogłębioną wiedzę w zakresie aspektów ekonomicznych, prawnych i humanistycznych w biotechnologii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D76353" w:rsidRPr="00DA7CE4" w:rsidTr="00F86055">
        <w:trPr>
          <w:trHeight w:val="567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BT_2A_W03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zna zasady zarządzania, w tym zarządzania jakością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6C0E58">
        <w:trPr>
          <w:trHeight w:val="850"/>
        </w:trPr>
        <w:tc>
          <w:tcPr>
            <w:tcW w:w="1510" w:type="dxa"/>
            <w:tcBorders>
              <w:bottom w:val="single" w:sz="2" w:space="0" w:color="auto"/>
            </w:tcBorders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BT_2A_W04</w:t>
            </w:r>
          </w:p>
        </w:tc>
        <w:tc>
          <w:tcPr>
            <w:tcW w:w="9298" w:type="dxa"/>
            <w:tcBorders>
              <w:bottom w:val="single" w:sz="2" w:space="0" w:color="auto"/>
            </w:tcBorders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zna szczegółowe zasady bezpieczeństwa i higieny pracy w laboratorium oraz ochrony własności przemysłowej w biotechnologii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6C0E58">
        <w:trPr>
          <w:trHeight w:val="850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BT_2A_W05</w:t>
            </w:r>
          </w:p>
        </w:tc>
        <w:tc>
          <w:tcPr>
            <w:tcW w:w="9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zna i rozumie normy etyczne, prawne i ekonomiczne w pracy zawodowej biotechnologa; zna uwarunkowania etyczne w pracy z materiałem biologicznym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0A1E20">
        <w:trPr>
          <w:trHeight w:val="1080"/>
        </w:trPr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BT_2A_W06</w:t>
            </w:r>
          </w:p>
        </w:tc>
        <w:tc>
          <w:tcPr>
            <w:tcW w:w="9298" w:type="dxa"/>
            <w:tcBorders>
              <w:top w:val="single" w:sz="2" w:space="0" w:color="auto"/>
            </w:tcBorders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ma szczegółową i uporządkowaną wiedzę z zakresu wykorzystania procesów molekularnych, enzymatycznych i fizjologicznych organizmów żywych w biotechnologii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lastRenderedPageBreak/>
              <w:t>BT_2A_W07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wykazuje pogłębioną wiedzę na temat budowy, funkcji oraz analizy komputerowej genów i genomów, metod dziedziczenia, jak również wpływu czynników genetycznych na kształtowanie środowiska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85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BT_2A_W08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posiada znajomość zaawansowanych metod laboratoryjnych, technik i narzędzi inżynierskich pozwalających na wykonywanie technicznych zadań dostosowanych do kierunku biotechnologia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BT_2A_W09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ma rozszerzoną wiedzę z zakresu procesów inżynierskich, urządzeń i linii technologicznych wykorzystywanych w biotechnologii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BT_2A_W10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wykazuje pogłębioną i uporządkowaną wiedzę związaną z wykorzystaniem procesów i metod biotechnologicznych w różnych gałęziach nauki i przemysłu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567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BT_2A_W11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zna techniki badawcze oraz zasady przygotowania i napisania pracy naukowej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BT_2A_W12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wykazuje się zaawansowaną wiedzą dotyczącą wpływu działalności człowieka na środowisko przyrodnicze i jego bioróżnorodność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BT_2A_W13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posiada poszerzoną wiedzę na temat wpływu biotechnologii na zdrowie człowieka oraz funkcjonowanie i rozwój produkcji zwierzęcej i roślinnej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85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BT_2A_W14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ma wzbogaconą wiedzę na temat modyfikacji genetycznych oraz ich znaczenia dla człowieka i środowiska przyrodniczego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85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BT_2A_W15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wykazuje pogłębioną znajomość nowoczesnej hodowli mającej znaczenie w rozwoju obszarów wiejskich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85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BT_2A_W16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 xml:space="preserve">zna zaawansowane techniki </w:t>
            </w:r>
            <w:proofErr w:type="spellStart"/>
            <w:r w:rsidRPr="000A1E20">
              <w:rPr>
                <w:rFonts w:cs="Arial"/>
                <w:b w:val="0"/>
                <w:smallCaps w:val="0"/>
                <w:sz w:val="24"/>
              </w:rPr>
              <w:t>bioinformatyczne</w:t>
            </w:r>
            <w:proofErr w:type="spellEnd"/>
            <w:r w:rsidRPr="000A1E20">
              <w:rPr>
                <w:rFonts w:cs="Arial"/>
                <w:b w:val="0"/>
                <w:smallCaps w:val="0"/>
                <w:sz w:val="24"/>
              </w:rPr>
              <w:t xml:space="preserve"> i potrafi je wykorzystywać w zakresie biotechnologii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D76353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D76353" w:rsidRPr="00F86055" w:rsidRDefault="00D76353" w:rsidP="000A1E20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D76353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BT_2A_U01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wykorzystuje pogłębioną wiedzę teoretyczną do analizy procesów i zjawisk mających wpływ na poprawę jakości życia oraz zdrowia zwierząt i ludzi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567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BT_2A_U02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 xml:space="preserve">umie zaplanować i analizować badania biotechnologiczne z wykorzystaniem narzędzi </w:t>
            </w:r>
            <w:proofErr w:type="spellStart"/>
            <w:r w:rsidRPr="000A1E20">
              <w:rPr>
                <w:rFonts w:cs="Arial"/>
                <w:b w:val="0"/>
                <w:smallCaps w:val="0"/>
                <w:sz w:val="24"/>
              </w:rPr>
              <w:t>bioinformatycznych</w:t>
            </w:r>
            <w:proofErr w:type="spellEnd"/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lastRenderedPageBreak/>
              <w:t>BT_2A_U03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zna język obcy na poziomie biegłości B2+, komunikuje się w sytuacjach codziennych i zawodowych, potrafi napisać sprawozdanie i proste wypracowanie na znany mu temat; posiada umiejętność przygotowania wystąpień ustnych w zakresie słownictwa biotechnologicznego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85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BT_2A_U04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analizuje czynniki wpływające na produkcję, jakość i bezpieczeństwo żywności; analizuje czynniki wpływające na środowisko przyrodnicze; szacuje  skutki tworzenia, stosowania i uwalniania GMO do środowiska; określa wpływ i znaczenie biotechnologii w ochronie środowiska naturalnego i bioróżnorodności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1474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BT_2A_U05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potrafi indywidualnie lub w grupie zaprojektować i zrealizować proces eksperymentalny, w tym przeprowadzić pomiary, znajdujące zastosowanie w biotechnologii; interpretuje uzyskane wyniki i wyciąga wnioski; prowadzi dyskusję w oparciu o samodzielnie zdobytą wiedzę posługując się językiem specjalistycznym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76353" w:rsidRPr="00DA7CE4" w:rsidTr="000A1E20">
        <w:trPr>
          <w:trHeight w:val="1129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BT_2A_U06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 xml:space="preserve">dokonuje wszechstronnej analizy molekularnych podstaw ewolucji, a także czynników oddziałujących na funkcjonowanie genomu oraz </w:t>
            </w:r>
            <w:proofErr w:type="spellStart"/>
            <w:r w:rsidRPr="000A1E20">
              <w:rPr>
                <w:rFonts w:cs="Arial"/>
                <w:b w:val="0"/>
                <w:smallCaps w:val="0"/>
                <w:sz w:val="24"/>
              </w:rPr>
              <w:t>transkryptomu</w:t>
            </w:r>
            <w:proofErr w:type="spellEnd"/>
            <w:r w:rsidRPr="000A1E20">
              <w:rPr>
                <w:rFonts w:cs="Arial"/>
                <w:b w:val="0"/>
                <w:smallCaps w:val="0"/>
                <w:sz w:val="24"/>
              </w:rPr>
              <w:t>; analizuje czynniki wpływające na zmienność organizmu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85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BT_2A_U07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analizuje główne szlaki metaboliczne oraz mechanizmy ich regulacji  w oparciu o wiedzę z zakresu budowy i funkcji białek, hormonów i witamin; potrafi pozyskiwać i wykorzystywać enzymy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BT_2A_U08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dobiera i stosuje zaawansowane techniki i narzędzia badawcze wykorzystywane w biotechnologii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76353" w:rsidRPr="00DA7CE4" w:rsidTr="00F86055">
        <w:trPr>
          <w:trHeight w:val="1474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BT_2A_U09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 xml:space="preserve">stosuje poznane metody w pracy badawczej; opracowuje piśmiennictwo zgodnie z profilem badawczym; analizuje doniesienia naukowe i inne materiały źródłowe w kontekście własnego projektu badawczego; potrafi przygotować projekt własnych badań naukowych oraz samodzielnie </w:t>
            </w:r>
            <w:proofErr w:type="spellStart"/>
            <w:r w:rsidRPr="000A1E20">
              <w:rPr>
                <w:rFonts w:cs="Arial"/>
                <w:b w:val="0"/>
                <w:smallCaps w:val="0"/>
                <w:sz w:val="24"/>
              </w:rPr>
              <w:t>przygotowć</w:t>
            </w:r>
            <w:proofErr w:type="spellEnd"/>
            <w:r w:rsidRPr="000A1E20">
              <w:rPr>
                <w:rFonts w:cs="Arial"/>
                <w:b w:val="0"/>
                <w:smallCaps w:val="0"/>
                <w:sz w:val="24"/>
              </w:rPr>
              <w:t xml:space="preserve"> opracowanie naukowe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D76353" w:rsidRPr="00DA7CE4" w:rsidTr="00F86055">
        <w:trPr>
          <w:trHeight w:val="1191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BT_2A_U10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przestrzega podstawowe zasady bezpieczeństwa i higieny pracy w laboratorium (GLP); potrafi określić zagrożenia w pracy biotechnologa, potrafi z zastosowaniem zasad BHP reagować w sytuacjach niebezpiecznych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D76353" w:rsidRPr="00F86055" w:rsidRDefault="00D76353" w:rsidP="000A1E20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BT_2A_K01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wykazuje potrzebę ciągłego podnoszenia wiedzy ogólnej i kierunkowej; ma świadomość celowości podnoszenia zdobytej wiedzy zarówno w działaniach zawodowych, jak i rozwoju osobistym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D76353" w:rsidRPr="0007052D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lastRenderedPageBreak/>
              <w:t>BT_2A_K02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wykazuje zrozumienie procesów biotechnologicznych wykorzystywanych w różnych obszarach działalności człowieka; interpretuje i opisuje te procesy wykorzystując podejście naukowe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vAlign w:val="center"/>
          </w:tcPr>
          <w:p w:rsidR="00D76353" w:rsidRPr="0007052D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BT_2A_K03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ma świadomość wpływu biotechnologii na kształtowanie i stan środowiska naturalnego oraz zdrowie człowieka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D76353" w:rsidRPr="0007052D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567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BT_2A_K04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ma świadomość istnienia norm etycznych i społecznych związanych z prowadzoną pracą badawczą i działalnością zawodową; rozumie celowość postępowania zgodnie z wytyczonymi zasadami etycznymi i prawnymi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D76353" w:rsidRPr="0007052D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BT_2A_K05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wykazuje zdyscyplinowanie w pracy indywidualnej; chętnie uczestniczy w pracy grupowej; potrafi kreatywnie planować i realizować działania własne i zespołowe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vAlign w:val="center"/>
          </w:tcPr>
          <w:p w:rsidR="00D76353" w:rsidRPr="0007052D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BT_2A_K06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wykazuje odpowiedzialność za podejmowane decyzje oraz ich skutki; prezentuje postawę rzeczową i krytyczną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D76353" w:rsidRPr="0007052D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BT_2A_K07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rozumie celowość pobudzania indywidualnej aktywności poznawczej oraz podnoszenia kompetencji zawodowych; wykazuje samodzielność w zdobywaniu informacji naukowych z różnych źródeł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vAlign w:val="center"/>
          </w:tcPr>
          <w:p w:rsidR="00D76353" w:rsidRPr="0007052D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D76353" w:rsidRPr="00DA7CE4" w:rsidTr="00F86055">
        <w:trPr>
          <w:trHeight w:val="680"/>
        </w:trPr>
        <w:tc>
          <w:tcPr>
            <w:tcW w:w="1510" w:type="dxa"/>
            <w:vAlign w:val="center"/>
          </w:tcPr>
          <w:p w:rsidR="00D76353" w:rsidRPr="000A1E20" w:rsidRDefault="00D7635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BT_2A_K08</w:t>
            </w:r>
          </w:p>
        </w:tc>
        <w:tc>
          <w:tcPr>
            <w:tcW w:w="9298" w:type="dxa"/>
            <w:vAlign w:val="center"/>
          </w:tcPr>
          <w:p w:rsidR="00D76353" w:rsidRPr="000A1E20" w:rsidRDefault="00D76353">
            <w:pPr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ma świadomość współodpowiedzialności za bezpieczeństwo w pracy własnej oraz innych; potrafi myśleć i działać w sposób przedsiębiorczy</w:t>
            </w:r>
          </w:p>
        </w:tc>
        <w:tc>
          <w:tcPr>
            <w:tcW w:w="1843" w:type="dxa"/>
            <w:vAlign w:val="center"/>
          </w:tcPr>
          <w:p w:rsidR="00D76353" w:rsidRPr="000A1E20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A1E20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D76353" w:rsidRPr="0007052D" w:rsidRDefault="00D76353" w:rsidP="000A1E2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D76353" w:rsidRDefault="00D76353" w:rsidP="00417D8E"/>
    <w:sectPr w:rsidR="00D76353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53" w:rsidRDefault="00D76353" w:rsidP="009149B6">
      <w:r>
        <w:separator/>
      </w:r>
    </w:p>
  </w:endnote>
  <w:endnote w:type="continuationSeparator" w:id="0">
    <w:p w:rsidR="00D76353" w:rsidRDefault="00D76353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53" w:rsidRDefault="00D76353" w:rsidP="009149B6">
      <w:r>
        <w:separator/>
      </w:r>
    </w:p>
  </w:footnote>
  <w:footnote w:type="continuationSeparator" w:id="0">
    <w:p w:rsidR="00D76353" w:rsidRDefault="00D76353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52D"/>
    <w:rsid w:val="000706E9"/>
    <w:rsid w:val="00073A2F"/>
    <w:rsid w:val="00081733"/>
    <w:rsid w:val="000A1E20"/>
    <w:rsid w:val="000B0D94"/>
    <w:rsid w:val="000B360B"/>
    <w:rsid w:val="000B5F6A"/>
    <w:rsid w:val="000B7F4D"/>
    <w:rsid w:val="000E2067"/>
    <w:rsid w:val="000E30E1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575C6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3F247E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20F7"/>
    <w:rsid w:val="004A6ED1"/>
    <w:rsid w:val="004B5E18"/>
    <w:rsid w:val="004B7B4A"/>
    <w:rsid w:val="004B7DBB"/>
    <w:rsid w:val="004D52EC"/>
    <w:rsid w:val="004E10ED"/>
    <w:rsid w:val="00506F2C"/>
    <w:rsid w:val="00507E2A"/>
    <w:rsid w:val="005146C8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52106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E0C39"/>
    <w:rsid w:val="007F7456"/>
    <w:rsid w:val="008006C0"/>
    <w:rsid w:val="00802D44"/>
    <w:rsid w:val="00810A07"/>
    <w:rsid w:val="00822519"/>
    <w:rsid w:val="008269A7"/>
    <w:rsid w:val="00835F11"/>
    <w:rsid w:val="00837207"/>
    <w:rsid w:val="00856601"/>
    <w:rsid w:val="00861B51"/>
    <w:rsid w:val="00896B68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335CD"/>
    <w:rsid w:val="00A40C91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CF1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76353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70363"/>
    <w:rsid w:val="00E976EF"/>
    <w:rsid w:val="00E976FC"/>
    <w:rsid w:val="00EA480D"/>
    <w:rsid w:val="00EB1977"/>
    <w:rsid w:val="00EC675C"/>
    <w:rsid w:val="00ED234B"/>
    <w:rsid w:val="00ED5B6E"/>
    <w:rsid w:val="00F003D3"/>
    <w:rsid w:val="00F04AB9"/>
    <w:rsid w:val="00F12029"/>
    <w:rsid w:val="00F23DD4"/>
    <w:rsid w:val="00F473EE"/>
    <w:rsid w:val="00F55269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FA328"/>
  <w15:docId w15:val="{6F5ED3C2-5148-41A4-A461-7E23A53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BD141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2019-09-10T06:49:00Z</dcterms:created>
  <dcterms:modified xsi:type="dcterms:W3CDTF">2019-09-24T10:45:00Z</dcterms:modified>
</cp:coreProperties>
</file>