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2154" w14:textId="27A66D8B" w:rsidR="00C50228" w:rsidRPr="00C92B9C" w:rsidRDefault="00C50228" w:rsidP="00C50228">
      <w:pPr>
        <w:spacing w:before="120" w:after="480"/>
        <w:rPr>
          <w:rFonts w:ascii="Arial Narrow" w:hAnsi="Arial Narrow" w:cs="Tahoma"/>
          <w:i/>
          <w:color w:val="666699"/>
        </w:rPr>
      </w:pPr>
      <w:r w:rsidRPr="00C92B9C">
        <w:rPr>
          <w:rFonts w:asciiTheme="minorHAnsi" w:hAnsiTheme="minorHAnsi"/>
        </w:rPr>
        <w:t xml:space="preserve">Znak Sprawy: </w:t>
      </w:r>
      <w:r w:rsidRPr="00C92B9C">
        <w:rPr>
          <w:rFonts w:asciiTheme="minorHAnsi" w:hAnsiTheme="minorHAnsi"/>
          <w:b/>
          <w:i/>
        </w:rPr>
        <w:t>ZUT/ATT/231-</w:t>
      </w:r>
      <w:r w:rsidR="00264454">
        <w:rPr>
          <w:rFonts w:asciiTheme="minorHAnsi" w:hAnsiTheme="minorHAnsi"/>
          <w:b/>
          <w:i/>
        </w:rPr>
        <w:t>274</w:t>
      </w:r>
      <w:r w:rsidR="00465700" w:rsidRPr="00C92B9C">
        <w:rPr>
          <w:rFonts w:asciiTheme="minorHAnsi" w:hAnsiTheme="minorHAnsi"/>
          <w:b/>
          <w:i/>
        </w:rPr>
        <w:t>/2023</w:t>
      </w:r>
      <w:r w:rsidR="000D0FE0" w:rsidRPr="00C92B9C">
        <w:rPr>
          <w:rFonts w:asciiTheme="minorHAnsi" w:hAnsiTheme="minorHAnsi"/>
          <w:b/>
          <w:i/>
        </w:rPr>
        <w:t>/</w:t>
      </w:r>
      <w:r w:rsidR="00297A2E" w:rsidRPr="00C92B9C">
        <w:rPr>
          <w:rFonts w:asciiTheme="minorHAnsi" w:hAnsiTheme="minorHAnsi"/>
          <w:b/>
          <w:i/>
        </w:rPr>
        <w:t>EW</w:t>
      </w:r>
    </w:p>
    <w:p w14:paraId="0727EF3D" w14:textId="7577CA1F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264454">
        <w:rPr>
          <w:rFonts w:asciiTheme="minorHAnsi" w:hAnsiTheme="minorHAnsi"/>
          <w:b/>
          <w:sz w:val="24"/>
          <w:szCs w:val="24"/>
        </w:rPr>
        <w:t>4</w:t>
      </w:r>
    </w:p>
    <w:p w14:paraId="1D3BC4D3" w14:textId="4C23D657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264454">
        <w:rPr>
          <w:rFonts w:asciiTheme="minorHAnsi" w:hAnsiTheme="minorHAnsi"/>
          <w:b/>
          <w:sz w:val="24"/>
          <w:szCs w:val="24"/>
        </w:rPr>
        <w:t>2</w:t>
      </w:r>
      <w:r w:rsidR="00205C90">
        <w:rPr>
          <w:rFonts w:asciiTheme="minorHAnsi" w:hAnsiTheme="minorHAnsi"/>
          <w:b/>
          <w:sz w:val="24"/>
          <w:szCs w:val="24"/>
        </w:rPr>
        <w:t>5/</w:t>
      </w:r>
      <w:r w:rsidR="00465700">
        <w:rPr>
          <w:rFonts w:asciiTheme="minorHAnsi" w:hAnsiTheme="minorHAnsi"/>
          <w:b/>
          <w:sz w:val="24"/>
          <w:szCs w:val="24"/>
        </w:rPr>
        <w:t>2023</w:t>
      </w: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52AA1C24" w14:textId="6A8FE966" w:rsidR="000D0FE0" w:rsidRPr="00264454" w:rsidRDefault="00264454" w:rsidP="000D0FE0">
      <w:pPr>
        <w:keepNext/>
        <w:spacing w:after="480"/>
        <w:jc w:val="center"/>
        <w:rPr>
          <w:rFonts w:ascii="Calibri" w:hAnsi="Calibri" w:cs="Calibri"/>
          <w:b/>
          <w:sz w:val="28"/>
          <w:szCs w:val="28"/>
        </w:rPr>
      </w:pPr>
      <w:r w:rsidRPr="00264454">
        <w:rPr>
          <w:rFonts w:ascii="Calibri" w:hAnsi="Calibri" w:cs="Calibri"/>
          <w:b/>
          <w:sz w:val="28"/>
          <w:szCs w:val="28"/>
        </w:rPr>
        <w:t>Wykonanie klimatyzacji w pomieszczeniach nr 10, 11, 13 i 14 w budynku Wydziału Informatyki przy ul. Żołnierskiej 49 w Szczecinie</w:t>
      </w:r>
    </w:p>
    <w:p w14:paraId="189EC1D9" w14:textId="3AF2699A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12ECBD2D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1D16E9D5" w:rsidR="007025B6" w:rsidRDefault="00C5495B" w:rsidP="000F0879">
      <w:pPr>
        <w:pStyle w:val="Nagwek2"/>
        <w:keepNext w:val="0"/>
        <w:ind w:left="426"/>
      </w:pPr>
      <w:r w:rsidRPr="007B747C">
        <w:lastRenderedPageBreak/>
        <w:t xml:space="preserve">Przechowywanie i składowanie materiałów - w sposób zapewniający ich właściwą jakość </w:t>
      </w:r>
      <w:r w:rsidR="003F73C6">
        <w:br/>
      </w:r>
      <w:r w:rsidRPr="007B747C">
        <w:t>i przydatność do robót. Skład</w:t>
      </w:r>
      <w:r w:rsidR="00D00EA4">
        <w:t>owanie</w:t>
      </w:r>
      <w:r w:rsidRPr="007B747C">
        <w:t xml:space="preserve"> materiałów wg asortymentu z zachowaniem wymogów bezpieczeństwa. </w:t>
      </w:r>
    </w:p>
    <w:p w14:paraId="342DB065" w14:textId="41D8B5C2" w:rsidR="007025B6" w:rsidRDefault="00C5495B" w:rsidP="000F0879">
      <w:pPr>
        <w:pStyle w:val="Nagwek2"/>
        <w:keepNext w:val="0"/>
        <w:ind w:left="426"/>
      </w:pPr>
      <w:r w:rsidRPr="007B747C">
        <w:t>Wszystkie roboty objęte umową powinny być wykonane</w:t>
      </w:r>
      <w:r w:rsidR="00D00EA4">
        <w:t>,</w:t>
      </w:r>
      <w:r w:rsidRPr="007B747C">
        <w:t xml:space="preserve"> zg</w:t>
      </w:r>
      <w:r w:rsidR="007025B6">
        <w:t>odnie z obowiązującymi normami</w:t>
      </w:r>
      <w:r w:rsidR="00D00EA4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54BF4FF5" w14:textId="0C3CF229" w:rsidR="007B3FB7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zgłosi fakt zakończenia robót na piśmie. Do zgłoszenia wykonawca dołączy komplet dokumentów na wbudowane materiały i urządzenia (atesty, protokoły, dopuszczenia, deklaracje zgodności)</w:t>
      </w:r>
      <w:r w:rsidR="007B3FB7">
        <w:t>, w tym:</w:t>
      </w:r>
    </w:p>
    <w:p w14:paraId="1641BEFE" w14:textId="62E3030E" w:rsidR="007B3FB7" w:rsidRPr="00415AE5" w:rsidRDefault="007B3FB7" w:rsidP="00415AE5">
      <w:pPr>
        <w:pStyle w:val="Akapitzlist"/>
        <w:numPr>
          <w:ilvl w:val="0"/>
          <w:numId w:val="10"/>
        </w:numPr>
        <w:spacing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415AE5">
        <w:rPr>
          <w:rFonts w:ascii="Calibri" w:hAnsi="Calibri" w:cs="Calibri"/>
          <w:sz w:val="22"/>
          <w:szCs w:val="22"/>
        </w:rPr>
        <w:t>dokumentację powykona</w:t>
      </w:r>
      <w:bookmarkStart w:id="0" w:name="_GoBack"/>
      <w:bookmarkEnd w:id="0"/>
      <w:r w:rsidRPr="00415AE5">
        <w:rPr>
          <w:rFonts w:ascii="Calibri" w:hAnsi="Calibri" w:cs="Calibri"/>
          <w:sz w:val="22"/>
          <w:szCs w:val="22"/>
        </w:rPr>
        <w:t>wczą,</w:t>
      </w:r>
    </w:p>
    <w:p w14:paraId="241CC19B" w14:textId="50A9AEE8" w:rsidR="007B3FB7" w:rsidRPr="00415AE5" w:rsidRDefault="007B3FB7" w:rsidP="00415AE5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5AE5">
        <w:rPr>
          <w:rFonts w:ascii="Calibri" w:hAnsi="Calibri" w:cs="Calibri"/>
          <w:sz w:val="22"/>
          <w:szCs w:val="22"/>
        </w:rPr>
        <w:t>protokoły badań i sprawdzeń,</w:t>
      </w:r>
    </w:p>
    <w:p w14:paraId="42184B05" w14:textId="705C2CB8" w:rsidR="007B3FB7" w:rsidRPr="00415AE5" w:rsidRDefault="007B3FB7" w:rsidP="00415AE5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5AE5">
        <w:rPr>
          <w:rFonts w:ascii="Calibri" w:hAnsi="Calibri" w:cs="Calibri"/>
          <w:sz w:val="22"/>
          <w:szCs w:val="22"/>
        </w:rPr>
        <w:t>instrukcje obsługi,</w:t>
      </w:r>
    </w:p>
    <w:p w14:paraId="3C811A3C" w14:textId="6CD0DC47" w:rsidR="007B3FB7" w:rsidRPr="00415AE5" w:rsidRDefault="007B3FB7" w:rsidP="00415AE5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5AE5">
        <w:rPr>
          <w:rFonts w:ascii="Calibri" w:hAnsi="Calibri" w:cs="Calibri"/>
          <w:sz w:val="22"/>
          <w:szCs w:val="22"/>
        </w:rPr>
        <w:t>protokół szczelności klimatyzacji,</w:t>
      </w:r>
    </w:p>
    <w:p w14:paraId="239F6FEE" w14:textId="7C056D14" w:rsidR="007B3FB7" w:rsidRPr="00415AE5" w:rsidRDefault="007B3FB7" w:rsidP="00415AE5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5AE5">
        <w:rPr>
          <w:rFonts w:ascii="Calibri" w:hAnsi="Calibri" w:cs="Calibri"/>
          <w:sz w:val="22"/>
          <w:szCs w:val="22"/>
        </w:rPr>
        <w:t>protokoły przeszkoleń personelu Zamawiającego,</w:t>
      </w:r>
    </w:p>
    <w:p w14:paraId="77368F06" w14:textId="7CD280D7" w:rsidR="007B3FB7" w:rsidRPr="00415AE5" w:rsidRDefault="007B3FB7" w:rsidP="00415AE5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5AE5">
        <w:rPr>
          <w:rFonts w:ascii="Calibri" w:hAnsi="Calibri" w:cs="Calibri"/>
          <w:sz w:val="22"/>
          <w:szCs w:val="22"/>
        </w:rPr>
        <w:t>atesty na wbudowane materiały,</w:t>
      </w:r>
    </w:p>
    <w:p w14:paraId="32A5BD67" w14:textId="16E97CE1" w:rsidR="007B3FB7" w:rsidRPr="00415AE5" w:rsidRDefault="007B3FB7" w:rsidP="00415AE5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5AE5">
        <w:rPr>
          <w:rFonts w:ascii="Calibri" w:hAnsi="Calibri" w:cs="Calibri"/>
          <w:sz w:val="22"/>
          <w:szCs w:val="22"/>
        </w:rPr>
        <w:t>dokonać wpisu do CRO czynnika chłodzącego,</w:t>
      </w:r>
    </w:p>
    <w:p w14:paraId="6777299B" w14:textId="62B351A5" w:rsidR="007B3FB7" w:rsidRPr="00415AE5" w:rsidRDefault="007B3FB7" w:rsidP="00415AE5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5AE5">
        <w:rPr>
          <w:rFonts w:ascii="Calibri" w:hAnsi="Calibri" w:cs="Calibri"/>
          <w:sz w:val="22"/>
          <w:szCs w:val="22"/>
        </w:rPr>
        <w:t>instrukcje eksploatacji konserwacji urządzeń,</w:t>
      </w:r>
    </w:p>
    <w:p w14:paraId="14500EB8" w14:textId="4EC166D7" w:rsidR="007B3FB7" w:rsidRPr="00415AE5" w:rsidRDefault="007B3FB7" w:rsidP="00415AE5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5AE5">
        <w:rPr>
          <w:rFonts w:ascii="Calibri" w:hAnsi="Calibri" w:cs="Calibri"/>
          <w:sz w:val="22"/>
          <w:szCs w:val="22"/>
        </w:rPr>
        <w:t>dokumentację powykonawczą dotyczącą zasilania klimatyzatorów,</w:t>
      </w:r>
    </w:p>
    <w:p w14:paraId="6C933359" w14:textId="69F95C61" w:rsidR="007B3FB7" w:rsidRPr="00415AE5" w:rsidRDefault="007B3FB7" w:rsidP="00415AE5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5AE5">
        <w:rPr>
          <w:rFonts w:ascii="Calibri" w:hAnsi="Calibri" w:cs="Calibri"/>
          <w:sz w:val="22"/>
          <w:szCs w:val="22"/>
        </w:rPr>
        <w:t>protokół pomiarów instalacji elektrycznej,</w:t>
      </w:r>
    </w:p>
    <w:p w14:paraId="1E59F166" w14:textId="41015308" w:rsidR="007B3FB7" w:rsidRPr="00415AE5" w:rsidRDefault="00415AE5" w:rsidP="00415AE5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5AE5">
        <w:rPr>
          <w:rFonts w:ascii="Calibri" w:hAnsi="Calibri" w:cs="Calibri"/>
          <w:sz w:val="22"/>
          <w:szCs w:val="22"/>
        </w:rPr>
        <w:t>protokół ze skuteczności i głośności działania klimatyzacji.</w:t>
      </w:r>
    </w:p>
    <w:p w14:paraId="6ADB2728" w14:textId="77777777" w:rsidR="00415AE5" w:rsidRPr="00415AE5" w:rsidRDefault="00415AE5" w:rsidP="00415AE5">
      <w:pPr>
        <w:pStyle w:val="Akapitzlist"/>
        <w:rPr>
          <w:sz w:val="16"/>
          <w:szCs w:val="16"/>
        </w:rPr>
      </w:pPr>
    </w:p>
    <w:p w14:paraId="1D236649" w14:textId="6CFD7E71" w:rsidR="007025B6" w:rsidRDefault="00C5495B" w:rsidP="007B3FB7">
      <w:pPr>
        <w:pStyle w:val="Nagwek2"/>
        <w:keepNext w:val="0"/>
        <w:numPr>
          <w:ilvl w:val="0"/>
          <w:numId w:val="0"/>
        </w:numPr>
        <w:ind w:left="426"/>
      </w:pPr>
      <w:r w:rsidRPr="007B747C">
        <w:t xml:space="preserve">Dokumenty te winny być spięte w </w:t>
      </w:r>
      <w:r w:rsidR="007025B6">
        <w:t> </w:t>
      </w:r>
      <w:r w:rsidRPr="007B747C">
        <w:t>jednej teczce, opisane, ponumerowane i potwierdzone przez kierownika robót, że zostały zamontowane lub wbudowane na tym zadaniu.</w:t>
      </w:r>
    </w:p>
    <w:p w14:paraId="7217C972" w14:textId="4616CD1A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pdf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4B126C3C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 xml:space="preserve">) należy uzgodnić z Kierownikiem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A08EB53" w14:textId="77777777" w:rsidR="00983BA9" w:rsidRDefault="00780126" w:rsidP="00983BA9">
      <w:pPr>
        <w:pStyle w:val="Nagwek2"/>
        <w:keepNext w:val="0"/>
        <w:keepLines w:val="0"/>
        <w:ind w:left="425" w:hanging="357"/>
      </w:pPr>
      <w:r>
        <w:lastRenderedPageBreak/>
        <w:t>Roboty będą wykonywane w czynnym obiekcie. Wykonawca ma obowiązek realizacji w taki sposób, by minimalizować utrudnienia funkcjonowania obiektu.</w:t>
      </w:r>
    </w:p>
    <w:p w14:paraId="0758F01D" w14:textId="16363E83" w:rsidR="00C5495B" w:rsidRPr="00017ED4" w:rsidRDefault="00780126" w:rsidP="00983BA9">
      <w:pPr>
        <w:pStyle w:val="Nagwek2"/>
        <w:keepNext w:val="0"/>
        <w:keepLines w:val="0"/>
        <w:ind w:left="425" w:hanging="357"/>
      </w:pPr>
      <w:r>
        <w:t>Roboty uciążliwe, głośne, powodujące znaczne zapylenie itp. należy prowadzić w godzinach uzgodnionych z Zamawiającym.</w:t>
      </w:r>
    </w:p>
    <w:sectPr w:rsidR="00C5495B" w:rsidRPr="00017ED4" w:rsidSect="00E378ED">
      <w:footerReference w:type="even" r:id="rId7"/>
      <w:footerReference w:type="default" r:id="rId8"/>
      <w:headerReference w:type="first" r:id="rId9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415A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66C34D76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15AE5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15AE5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C6522F" w:rsidRDefault="00415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3162E"/>
    <w:multiLevelType w:val="hybridMultilevel"/>
    <w:tmpl w:val="376A3C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7ED4"/>
    <w:rsid w:val="0006066A"/>
    <w:rsid w:val="00062BD6"/>
    <w:rsid w:val="000A61E9"/>
    <w:rsid w:val="000D0FE0"/>
    <w:rsid w:val="000F0879"/>
    <w:rsid w:val="001F2247"/>
    <w:rsid w:val="00205219"/>
    <w:rsid w:val="00205C90"/>
    <w:rsid w:val="00225E45"/>
    <w:rsid w:val="00253684"/>
    <w:rsid w:val="00264454"/>
    <w:rsid w:val="00297A2E"/>
    <w:rsid w:val="002A7F72"/>
    <w:rsid w:val="002B4164"/>
    <w:rsid w:val="002E4A8D"/>
    <w:rsid w:val="00374178"/>
    <w:rsid w:val="00376F04"/>
    <w:rsid w:val="003C0E35"/>
    <w:rsid w:val="003D3089"/>
    <w:rsid w:val="003F73C6"/>
    <w:rsid w:val="00415AE5"/>
    <w:rsid w:val="00426472"/>
    <w:rsid w:val="00441615"/>
    <w:rsid w:val="00465700"/>
    <w:rsid w:val="004A4632"/>
    <w:rsid w:val="004B5E51"/>
    <w:rsid w:val="0050120A"/>
    <w:rsid w:val="0054554E"/>
    <w:rsid w:val="00551853"/>
    <w:rsid w:val="00555CFC"/>
    <w:rsid w:val="005857EC"/>
    <w:rsid w:val="005946B4"/>
    <w:rsid w:val="005A0A85"/>
    <w:rsid w:val="005A431C"/>
    <w:rsid w:val="005C775D"/>
    <w:rsid w:val="00627F40"/>
    <w:rsid w:val="00667A7F"/>
    <w:rsid w:val="006922A5"/>
    <w:rsid w:val="006C3596"/>
    <w:rsid w:val="006D65FF"/>
    <w:rsid w:val="007025B6"/>
    <w:rsid w:val="00780126"/>
    <w:rsid w:val="007B3FB7"/>
    <w:rsid w:val="007B747C"/>
    <w:rsid w:val="008052B2"/>
    <w:rsid w:val="00827E6D"/>
    <w:rsid w:val="00854529"/>
    <w:rsid w:val="008A18FE"/>
    <w:rsid w:val="008A3E98"/>
    <w:rsid w:val="008D3082"/>
    <w:rsid w:val="009733FB"/>
    <w:rsid w:val="00983BA9"/>
    <w:rsid w:val="009941B4"/>
    <w:rsid w:val="00A0013C"/>
    <w:rsid w:val="00AB2C2D"/>
    <w:rsid w:val="00AD45E2"/>
    <w:rsid w:val="00B62AE0"/>
    <w:rsid w:val="00B71FE8"/>
    <w:rsid w:val="00B97B63"/>
    <w:rsid w:val="00BD12D8"/>
    <w:rsid w:val="00BF4176"/>
    <w:rsid w:val="00C306F8"/>
    <w:rsid w:val="00C50228"/>
    <w:rsid w:val="00C5495B"/>
    <w:rsid w:val="00C568D9"/>
    <w:rsid w:val="00C571E3"/>
    <w:rsid w:val="00C92B9C"/>
    <w:rsid w:val="00CC4A34"/>
    <w:rsid w:val="00CE67A1"/>
    <w:rsid w:val="00D00EA4"/>
    <w:rsid w:val="00D87FB1"/>
    <w:rsid w:val="00DE04A8"/>
    <w:rsid w:val="00E051EA"/>
    <w:rsid w:val="00E378ED"/>
    <w:rsid w:val="00E54DE9"/>
    <w:rsid w:val="00ED7833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Elżbieta Wyszyńska</cp:lastModifiedBy>
  <cp:revision>49</cp:revision>
  <cp:lastPrinted>2023-01-16T11:54:00Z</cp:lastPrinted>
  <dcterms:created xsi:type="dcterms:W3CDTF">2020-11-03T09:21:00Z</dcterms:created>
  <dcterms:modified xsi:type="dcterms:W3CDTF">2023-03-20T08:39:00Z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