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 w:rsidR="00EF5712">
        <w:rPr>
          <w:b/>
          <w:i/>
          <w:color w:val="0033CC"/>
          <w:sz w:val="22"/>
          <w:szCs w:val="22"/>
        </w:rPr>
        <w:t>1140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Pr="00164341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5495B" w:rsidRPr="00164341" w:rsidRDefault="00C5495B" w:rsidP="00C5495B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EF5712">
        <w:rPr>
          <w:b/>
          <w:szCs w:val="28"/>
        </w:rPr>
        <w:t>74/</w:t>
      </w:r>
      <w:r w:rsidRPr="00164341">
        <w:rPr>
          <w:b/>
          <w:szCs w:val="28"/>
        </w:rPr>
        <w:t>2019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EF5712" w:rsidP="00C5495B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Remont pomieszcze</w:t>
      </w:r>
      <w:r w:rsidRPr="005A7A3D">
        <w:rPr>
          <w:rStyle w:val="Odwoanieprzypisudolnego"/>
          <w:b/>
          <w:sz w:val="28"/>
          <w:szCs w:val="28"/>
          <w:vertAlign w:val="baseline"/>
        </w:rPr>
        <w:t>ń</w:t>
      </w:r>
      <w:r>
        <w:rPr>
          <w:b/>
          <w:sz w:val="28"/>
          <w:szCs w:val="28"/>
        </w:rPr>
        <w:t xml:space="preserve"> -1/16 i -1/15 po zalaniu w budynku Wydziału Biotechnologii i Hodowli Zwierząt Zachodniopomorskiego Uniwersytetu Technologicznego w Szczecinie przy ul. Janickiego 29 w Szczecinie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EF5712" w:rsidRDefault="00C5495B" w:rsidP="00EF571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EF5712" w:rsidRDefault="00C5495B" w:rsidP="00EF571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F5712">
        <w:rPr>
          <w:b/>
          <w:sz w:val="22"/>
          <w:szCs w:val="22"/>
          <w:u w:val="single"/>
        </w:rPr>
        <w:t>Roboty prowadzone będą w czynnym obiekcie</w:t>
      </w:r>
      <w:r w:rsidR="00EF5712" w:rsidRPr="00EF5712">
        <w:rPr>
          <w:b/>
          <w:sz w:val="22"/>
          <w:szCs w:val="22"/>
          <w:u w:val="single"/>
        </w:rPr>
        <w:t xml:space="preserve"> </w:t>
      </w:r>
      <w:r w:rsidR="00EF5712" w:rsidRPr="00EF5712">
        <w:rPr>
          <w:bCs/>
          <w:sz w:val="24"/>
          <w:szCs w:val="24"/>
        </w:rPr>
        <w:t>w związku z czym prace uciążliwe, np. hałas, drgania, zapylenie, szkodliwe wyziewy itp.), będą wykonywane w terminach uzgodnionych z Kierownikiem Obiektu.</w:t>
      </w:r>
      <w:bookmarkStart w:id="0" w:name="_GoBack"/>
      <w:bookmarkEnd w:id="0"/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F5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EF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38C0"/>
    <w:rsid w:val="00205219"/>
    <w:rsid w:val="00376F04"/>
    <w:rsid w:val="00454798"/>
    <w:rsid w:val="00B62AE0"/>
    <w:rsid w:val="00C5495B"/>
    <w:rsid w:val="00EF5712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83B1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2019-06-25T10:59:00Z</cp:lastPrinted>
  <dcterms:created xsi:type="dcterms:W3CDTF">2019-06-04T11:04:00Z</dcterms:created>
  <dcterms:modified xsi:type="dcterms:W3CDTF">2019-10-17T09:04:00Z</dcterms:modified>
</cp:coreProperties>
</file>