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9003C4">
        <w:rPr>
          <w:b/>
          <w:bCs/>
          <w:sz w:val="22"/>
          <w:szCs w:val="22"/>
        </w:rPr>
        <w:t>72</w:t>
      </w:r>
      <w:r w:rsidR="00273353">
        <w:rPr>
          <w:b/>
          <w:bCs/>
          <w:sz w:val="22"/>
          <w:szCs w:val="22"/>
        </w:rPr>
        <w:t>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9003C4" w:rsidRDefault="009003C4" w:rsidP="00BB6B4A">
      <w:pPr>
        <w:tabs>
          <w:tab w:val="left" w:pos="284"/>
        </w:tabs>
        <w:jc w:val="center"/>
        <w:rPr>
          <w:b/>
          <w:sz w:val="22"/>
          <w:szCs w:val="22"/>
        </w:rPr>
      </w:pPr>
      <w:bookmarkStart w:id="1" w:name="_Hlk898071"/>
    </w:p>
    <w:p w:rsidR="006B6F13" w:rsidRDefault="009003C4" w:rsidP="00BB6B4A">
      <w:pPr>
        <w:tabs>
          <w:tab w:val="left" w:pos="284"/>
        </w:tabs>
        <w:jc w:val="center"/>
        <w:rPr>
          <w:b/>
          <w:sz w:val="22"/>
          <w:szCs w:val="22"/>
        </w:rPr>
      </w:pPr>
      <w:bookmarkStart w:id="2" w:name="_GoBack"/>
      <w:bookmarkEnd w:id="2"/>
      <w:r>
        <w:rPr>
          <w:b/>
          <w:sz w:val="22"/>
          <w:szCs w:val="22"/>
        </w:rPr>
        <w:t>W</w:t>
      </w:r>
      <w:r w:rsidRPr="001A6EBD">
        <w:rPr>
          <w:b/>
          <w:sz w:val="22"/>
          <w:szCs w:val="22"/>
        </w:rPr>
        <w:t>ymiana drzwi wejściowych do budynku Wydziału Informatyki na drzwi aluminiowe</w:t>
      </w:r>
      <w:bookmarkEnd w:id="1"/>
      <w:r>
        <w:rPr>
          <w:b/>
          <w:sz w:val="22"/>
          <w:szCs w:val="22"/>
        </w:rPr>
        <w:t xml:space="preserve"> wraz </w:t>
      </w:r>
      <w:r>
        <w:rPr>
          <w:b/>
          <w:sz w:val="22"/>
          <w:szCs w:val="22"/>
        </w:rPr>
        <w:br/>
        <w:t>z opracowaniem dokumentacji projektowo - kosztorysowej</w:t>
      </w:r>
      <w:r w:rsidRPr="001A6EBD">
        <w:rPr>
          <w:b/>
          <w:sz w:val="22"/>
          <w:szCs w:val="22"/>
        </w:rPr>
        <w:t>, jako „zaprojektuj i wybuduj”</w:t>
      </w:r>
    </w:p>
    <w:p w:rsidR="009003C4" w:rsidRPr="00F16A15" w:rsidRDefault="009003C4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np. hałas, drgania, zapylenie, szkodliwe wyziewy itp. będą wykonywane w terminach uzgodnionych 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01DB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2396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03C4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F4D270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8</cp:revision>
  <cp:lastPrinted>2019-10-10T10:36:00Z</cp:lastPrinted>
  <dcterms:created xsi:type="dcterms:W3CDTF">2019-02-13T08:18:00Z</dcterms:created>
  <dcterms:modified xsi:type="dcterms:W3CDTF">2019-10-10T10:36:00Z</dcterms:modified>
</cp:coreProperties>
</file>