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67" w:rsidRDefault="00256267" w:rsidP="00256267">
      <w:pPr>
        <w:ind w:left="4248" w:hanging="4248"/>
        <w:rPr>
          <w:sz w:val="22"/>
          <w:szCs w:val="22"/>
        </w:rPr>
      </w:pPr>
      <w:r w:rsidRPr="00625CF6">
        <w:rPr>
          <w:sz w:val="22"/>
        </w:rPr>
        <w:t xml:space="preserve">Znak Sprawy: </w:t>
      </w:r>
      <w:r w:rsidRPr="00625CF6">
        <w:rPr>
          <w:b/>
          <w:sz w:val="22"/>
        </w:rPr>
        <w:t>ZUT/ATT/231-504/19/GS</w:t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6267" w:rsidRDefault="00256267" w:rsidP="00256267">
      <w:pPr>
        <w:ind w:left="4248" w:right="107" w:hanging="4248"/>
        <w:jc w:val="right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ałącznik </w:t>
      </w:r>
      <w:r w:rsidRPr="0096573D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7</w:t>
      </w:r>
    </w:p>
    <w:p w:rsidR="00256267" w:rsidRPr="00821406" w:rsidRDefault="00256267" w:rsidP="00256267">
      <w:pPr>
        <w:ind w:right="10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>
        <w:rPr>
          <w:b/>
          <w:sz w:val="22"/>
          <w:szCs w:val="22"/>
        </w:rPr>
        <w:t>32</w:t>
      </w:r>
      <w:r>
        <w:rPr>
          <w:b/>
          <w:sz w:val="22"/>
          <w:szCs w:val="22"/>
        </w:rPr>
        <w:t>/2019</w:t>
      </w:r>
    </w:p>
    <w:p w:rsidR="00256267" w:rsidRPr="0096573D" w:rsidRDefault="00256267" w:rsidP="00256267">
      <w:pPr>
        <w:spacing w:line="288" w:lineRule="auto"/>
        <w:rPr>
          <w:b/>
          <w:sz w:val="22"/>
          <w:szCs w:val="22"/>
        </w:rPr>
      </w:pPr>
    </w:p>
    <w:p w:rsidR="00256267" w:rsidRDefault="00256267" w:rsidP="00256267">
      <w:pPr>
        <w:spacing w:line="288" w:lineRule="auto"/>
        <w:jc w:val="center"/>
        <w:rPr>
          <w:b/>
          <w:sz w:val="22"/>
          <w:szCs w:val="22"/>
        </w:rPr>
      </w:pPr>
    </w:p>
    <w:p w:rsidR="00256267" w:rsidRPr="0096573D" w:rsidRDefault="00256267" w:rsidP="00256267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 ADMINISTRATORA DANYCH</w:t>
      </w:r>
    </w:p>
    <w:p w:rsidR="00256267" w:rsidRPr="0096573D" w:rsidRDefault="00256267" w:rsidP="00256267">
      <w:pPr>
        <w:spacing w:line="288" w:lineRule="auto"/>
        <w:jc w:val="center"/>
        <w:rPr>
          <w:b/>
          <w:sz w:val="22"/>
          <w:szCs w:val="22"/>
        </w:rPr>
      </w:pPr>
    </w:p>
    <w:p w:rsidR="00256267" w:rsidRPr="0096573D" w:rsidRDefault="00256267" w:rsidP="00256267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96573D">
        <w:rPr>
          <w:rStyle w:val="Wyrnienie"/>
          <w:i w:val="0"/>
          <w:sz w:val="22"/>
          <w:szCs w:val="22"/>
        </w:rPr>
        <w:t>nformuje, że:</w:t>
      </w:r>
    </w:p>
    <w:p w:rsidR="00256267" w:rsidRPr="0096573D" w:rsidRDefault="00256267" w:rsidP="0025626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</w:t>
      </w:r>
      <w:bookmarkStart w:id="0" w:name="_GoBack"/>
      <w:bookmarkEnd w:id="0"/>
      <w:r w:rsidRPr="0096573D">
        <w:rPr>
          <w:rStyle w:val="Wyrnienie"/>
          <w:rFonts w:eastAsia="Times New Roman"/>
          <w:i w:val="0"/>
          <w:sz w:val="22"/>
          <w:szCs w:val="22"/>
        </w:rPr>
        <w:t>pomorski Uniwersytet Technologiczny</w:t>
      </w:r>
      <w:r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al. Piastów 17</w:t>
      </w:r>
    </w:p>
    <w:p w:rsidR="00256267" w:rsidRPr="0096573D" w:rsidRDefault="00256267" w:rsidP="0025626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256267" w:rsidRPr="0096573D" w:rsidRDefault="00256267" w:rsidP="0025626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256267" w:rsidRPr="0096573D" w:rsidRDefault="00256267" w:rsidP="0025626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256267" w:rsidRPr="0096573D" w:rsidRDefault="00256267" w:rsidP="0025626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256267" w:rsidRPr="0096573D" w:rsidRDefault="00256267" w:rsidP="0025626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</w:t>
      </w:r>
      <w:r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 pośrednictwem poczty elektronicznej. Cofnięcie zgody nie wpływa na </w:t>
      </w:r>
      <w:r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256267" w:rsidRPr="0096573D" w:rsidRDefault="00256267" w:rsidP="0025626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256267" w:rsidRPr="0096573D" w:rsidRDefault="00256267" w:rsidP="0025626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256267" w:rsidRPr="0096573D" w:rsidRDefault="00256267" w:rsidP="0025626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256267" w:rsidRPr="0096573D" w:rsidRDefault="00256267" w:rsidP="0025626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256267" w:rsidRPr="0096573D" w:rsidRDefault="00256267" w:rsidP="0025626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256267" w:rsidRDefault="00256267" w:rsidP="00256267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256267" w:rsidRDefault="00256267" w:rsidP="00256267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256267" w:rsidRDefault="00256267" w:rsidP="00256267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256267" w:rsidRDefault="00256267" w:rsidP="00256267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A32DE0" w:rsidRPr="00256267" w:rsidRDefault="00256267" w:rsidP="00256267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A32DE0" w:rsidRPr="00256267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67"/>
    <w:rsid w:val="00256267"/>
    <w:rsid w:val="00A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037F"/>
  <w15:chartTrackingRefBased/>
  <w15:docId w15:val="{2190F85F-9E8F-4EC5-9D7B-3639A36E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2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56267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25626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56267"/>
    <w:pPr>
      <w:ind w:left="720"/>
      <w:contextualSpacing/>
    </w:pPr>
  </w:style>
  <w:style w:type="character" w:customStyle="1" w:styleId="text-justify">
    <w:name w:val="text-justify"/>
    <w:basedOn w:val="Domylnaczcionkaakapitu"/>
    <w:rsid w:val="0025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2019-05-06T08:47:00Z</dcterms:created>
  <dcterms:modified xsi:type="dcterms:W3CDTF">2019-05-06T08:48:00Z</dcterms:modified>
</cp:coreProperties>
</file>