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18" w:rsidRDefault="00B42718"/>
    <w:p w:rsidR="005C67C7" w:rsidRPr="00A66B1B" w:rsidRDefault="005C67C7" w:rsidP="005C67C7">
      <w:pPr>
        <w:jc w:val="right"/>
        <w:rPr>
          <w:color w:val="FF0000"/>
        </w:rPr>
      </w:pPr>
      <w:r>
        <w:t xml:space="preserve">Szczecin, </w:t>
      </w:r>
      <w:r w:rsidRPr="00E04E3B">
        <w:t xml:space="preserve">dnia </w:t>
      </w:r>
      <w:r w:rsidR="00242BE9">
        <w:t>26</w:t>
      </w:r>
      <w:r w:rsidR="00E04E3B">
        <w:t>.04.2019 r.</w:t>
      </w:r>
    </w:p>
    <w:p w:rsidR="005C67C7" w:rsidRDefault="005C67C7" w:rsidP="005C67C7">
      <w:pPr>
        <w:jc w:val="right"/>
      </w:pPr>
    </w:p>
    <w:p w:rsidR="005C67C7" w:rsidRDefault="005C67C7" w:rsidP="005C67C7">
      <w:pPr>
        <w:jc w:val="both"/>
        <w:rPr>
          <w:b/>
        </w:rPr>
      </w:pPr>
      <w:r w:rsidRPr="005C67C7">
        <w:t xml:space="preserve">Dotyczy: </w:t>
      </w:r>
      <w:r w:rsidRPr="005C67C7">
        <w:rPr>
          <w:b/>
        </w:rPr>
        <w:t>Zapytania ofertowego nr</w:t>
      </w:r>
      <w:r w:rsidRPr="005C67C7">
        <w:t xml:space="preserve"> </w:t>
      </w:r>
      <w:r w:rsidRPr="005C67C7">
        <w:rPr>
          <w:b/>
        </w:rPr>
        <w:t xml:space="preserve">03/2019 </w:t>
      </w:r>
      <w:r w:rsidRPr="005C67C7">
        <w:t xml:space="preserve">- </w:t>
      </w:r>
      <w:r w:rsidRPr="005C67C7">
        <w:rPr>
          <w:b/>
        </w:rPr>
        <w:t xml:space="preserve">Zakup i montaż urządzenia UPS dużej mocy </w:t>
      </w:r>
      <w:r>
        <w:rPr>
          <w:b/>
        </w:rPr>
        <w:br/>
      </w:r>
      <w:r w:rsidRPr="005C67C7">
        <w:rPr>
          <w:b/>
        </w:rPr>
        <w:t>do zabezpieczenia serwerowni Wydziału Informatyki</w:t>
      </w:r>
    </w:p>
    <w:p w:rsidR="005C67C7" w:rsidRDefault="005C67C7" w:rsidP="005C67C7">
      <w:pPr>
        <w:jc w:val="center"/>
        <w:rPr>
          <w:b/>
        </w:rPr>
      </w:pPr>
    </w:p>
    <w:p w:rsidR="005C67C7" w:rsidRDefault="00C15E9E" w:rsidP="005C67C7">
      <w:pPr>
        <w:jc w:val="center"/>
        <w:rPr>
          <w:b/>
        </w:rPr>
      </w:pPr>
      <w:r>
        <w:rPr>
          <w:b/>
        </w:rPr>
        <w:t>Informacja o udostępnieniu Wzoru U</w:t>
      </w:r>
      <w:r w:rsidR="005C67C7" w:rsidRPr="005C67C7">
        <w:rPr>
          <w:b/>
        </w:rPr>
        <w:t xml:space="preserve">mowy, modyfikacji Istotnych Warunków Zamówienia, </w:t>
      </w:r>
      <w:r w:rsidR="005C67C7" w:rsidRPr="005C67C7">
        <w:rPr>
          <w:b/>
        </w:rPr>
        <w:br/>
        <w:t>w tym wyznaczenie nowego terminu składania i otwarcia ofert</w:t>
      </w:r>
    </w:p>
    <w:p w:rsidR="005C67C7" w:rsidRDefault="005C67C7" w:rsidP="005C67C7">
      <w:pPr>
        <w:jc w:val="both"/>
        <w:rPr>
          <w:b/>
        </w:rPr>
      </w:pPr>
    </w:p>
    <w:p w:rsidR="005C67C7" w:rsidRPr="005C67C7" w:rsidRDefault="005C67C7" w:rsidP="005C67C7">
      <w:pPr>
        <w:jc w:val="both"/>
        <w:rPr>
          <w:b/>
        </w:rPr>
      </w:pPr>
      <w:r>
        <w:t xml:space="preserve">(I) </w:t>
      </w:r>
      <w:r w:rsidRPr="005C67C7">
        <w:rPr>
          <w:b/>
        </w:rPr>
        <w:t>Wzór Umowy</w:t>
      </w:r>
    </w:p>
    <w:p w:rsidR="005C67C7" w:rsidRDefault="005C67C7" w:rsidP="005C67C7">
      <w:pPr>
        <w:ind w:firstLine="567"/>
        <w:jc w:val="both"/>
      </w:pPr>
      <w:r>
        <w:t xml:space="preserve">Stosownie do informacji podanej przez Zamawiającego w akapicie ostatnim zamieszczonego </w:t>
      </w:r>
      <w:r>
        <w:br/>
        <w:t xml:space="preserve">na stronie internetowej przedmiotowego zapytania dokumentu pn. „Pytania i odpowiedzi nr 3 </w:t>
      </w:r>
      <w:r>
        <w:br/>
        <w:t xml:space="preserve">z dnia 22.01.2019 r. oraz 25.01.2019 r.”), Zamawiający przekazuje </w:t>
      </w:r>
      <w:r w:rsidR="00C5247D">
        <w:t xml:space="preserve">przygotowany Wzór Umowy </w:t>
      </w:r>
      <w:r w:rsidR="00C5247D">
        <w:br/>
        <w:t>na realizację niniejszego zamówienia</w:t>
      </w:r>
      <w:r w:rsidR="00AD7572">
        <w:t xml:space="preserve"> (dalej „Wzór Umowy”)</w:t>
      </w:r>
      <w:r w:rsidR="00E61E44">
        <w:t>.</w:t>
      </w:r>
      <w:r>
        <w:t xml:space="preserve"> </w:t>
      </w:r>
    </w:p>
    <w:p w:rsidR="00C5247D" w:rsidRDefault="00C5247D" w:rsidP="00C524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informacją podaną w § 2 Wzoru Umowy (ramka) podany tam opis parametrów </w:t>
      </w:r>
      <w:r w:rsidR="00E61E44">
        <w:rPr>
          <w:rFonts w:ascii="Calibri" w:hAnsi="Calibri" w:cs="Calibri"/>
        </w:rPr>
        <w:t xml:space="preserve">i innych wymogów </w:t>
      </w:r>
      <w:r>
        <w:rPr>
          <w:rFonts w:ascii="Calibri" w:hAnsi="Calibri" w:cs="Calibri"/>
        </w:rPr>
        <w:t xml:space="preserve">Urządzenia UPS </w:t>
      </w:r>
      <w:r w:rsidR="00E04E3B">
        <w:rPr>
          <w:rFonts w:ascii="Calibri" w:hAnsi="Calibri" w:cs="Calibri"/>
        </w:rPr>
        <w:t>uzależniony jest</w:t>
      </w:r>
      <w:r>
        <w:rPr>
          <w:rFonts w:ascii="Calibri" w:hAnsi="Calibri" w:cs="Calibri"/>
        </w:rPr>
        <w:t xml:space="preserve"> od przyjętego na etapie zawierania umowy</w:t>
      </w:r>
      <w:r w:rsidR="00E61E44">
        <w:rPr>
          <w:rFonts w:ascii="Calibri" w:hAnsi="Calibri" w:cs="Calibri"/>
        </w:rPr>
        <w:t xml:space="preserve"> rozwiązania. Ponadto, c</w:t>
      </w:r>
      <w:r w:rsidRPr="00E827DF">
        <w:rPr>
          <w:rFonts w:ascii="Calibri" w:hAnsi="Calibri" w:cs="Calibri"/>
        </w:rPr>
        <w:t>zęści we Wzorze Umowy wykropkowane i zamknięte nawiasami zostaną uzupełnione</w:t>
      </w:r>
      <w:r>
        <w:rPr>
          <w:rFonts w:ascii="Calibri" w:hAnsi="Calibri" w:cs="Calibri"/>
        </w:rPr>
        <w:t xml:space="preserve"> </w:t>
      </w:r>
      <w:r w:rsidR="00E61E4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na etapie przygotowywania  Umowy </w:t>
      </w:r>
      <w:r w:rsidRPr="00E827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zamówienie </w:t>
      </w:r>
      <w:r w:rsidRPr="00E827DF">
        <w:rPr>
          <w:rFonts w:ascii="Calibri" w:hAnsi="Calibri" w:cs="Calibri"/>
        </w:rPr>
        <w:t xml:space="preserve">na podstawie danych z oferty </w:t>
      </w:r>
      <w:r>
        <w:rPr>
          <w:rFonts w:ascii="Calibri" w:hAnsi="Calibri" w:cs="Calibri"/>
        </w:rPr>
        <w:t xml:space="preserve">Wykonawcy, </w:t>
      </w:r>
      <w:r w:rsidR="00E61E4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którym Umowa ta będzie zawierana, a w zakresie w jakim dane te nie wynikają z tej oferty, w sposób określony w komentarzach podanych w przypisach </w:t>
      </w:r>
      <w:r w:rsidRPr="00E827DF">
        <w:rPr>
          <w:rFonts w:ascii="Calibri" w:hAnsi="Calibri" w:cs="Calibri"/>
        </w:rPr>
        <w:t>(zamieszczonych u dołu stron</w:t>
      </w:r>
      <w:r>
        <w:rPr>
          <w:rFonts w:ascii="Calibri" w:hAnsi="Calibri" w:cs="Calibri"/>
        </w:rPr>
        <w:t xml:space="preserve"> Wzoru Umowy</w:t>
      </w:r>
      <w:r w:rsidRPr="00E827D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E61E44">
        <w:rPr>
          <w:rFonts w:ascii="Calibri" w:hAnsi="Calibri" w:cs="Calibri"/>
        </w:rPr>
        <w:br/>
      </w:r>
      <w:r>
        <w:rPr>
          <w:rFonts w:ascii="Calibri" w:hAnsi="Calibri" w:cs="Calibri"/>
        </w:rPr>
        <w:t>do tych jednostek redakcyjnych Wzoru Umowy.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 </w:t>
      </w:r>
    </w:p>
    <w:p w:rsidR="00E61E44" w:rsidRDefault="00E61E44" w:rsidP="00C5247D">
      <w:pPr>
        <w:jc w:val="both"/>
        <w:rPr>
          <w:rFonts w:ascii="Calibri" w:hAnsi="Calibri" w:cs="Arial"/>
        </w:rPr>
      </w:pPr>
      <w:r>
        <w:t xml:space="preserve">(II). </w:t>
      </w:r>
      <w:r w:rsidRPr="00E61E44">
        <w:rPr>
          <w:b/>
        </w:rPr>
        <w:t xml:space="preserve">Modyfikacje dokumentu Zamawiającego pn. Istotnych </w:t>
      </w:r>
      <w:r w:rsidRPr="00E61E44">
        <w:rPr>
          <w:rFonts w:ascii="Calibri" w:hAnsi="Calibri" w:cs="Arial"/>
          <w:b/>
        </w:rPr>
        <w:t>Warunków Zamówienia</w:t>
      </w:r>
      <w:r>
        <w:rPr>
          <w:rFonts w:ascii="Calibri" w:hAnsi="Calibri" w:cs="Arial"/>
        </w:rPr>
        <w:t xml:space="preserve"> </w:t>
      </w:r>
    </w:p>
    <w:p w:rsidR="00E61E44" w:rsidRDefault="00E61E44" w:rsidP="00C5247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Mając na względzie konieczność dopasowania treści dokumentu Zamawiającego pn. Istotne warunki zamówienia Zapytania ofertowego nr 03/</w:t>
      </w:r>
      <w:r w:rsidRPr="00D371C2">
        <w:rPr>
          <w:rFonts w:ascii="Calibri" w:hAnsi="Calibri" w:cs="Arial"/>
        </w:rPr>
        <w:t>2019 z dnia 21.01.2019 r. (</w:t>
      </w:r>
      <w:r>
        <w:rPr>
          <w:rFonts w:ascii="Calibri" w:hAnsi="Calibri" w:cs="Arial"/>
        </w:rPr>
        <w:t>nr sprawy: ZUT/ATT/231/-47/19/GS)</w:t>
      </w:r>
      <w:r>
        <w:t xml:space="preserve"> – dalej „IWZ” do zapisów </w:t>
      </w:r>
      <w:r>
        <w:rPr>
          <w:rFonts w:ascii="Calibri" w:hAnsi="Calibri" w:cs="Arial"/>
        </w:rPr>
        <w:t xml:space="preserve">przygotowanego Wzoru Umowy Zamawiający dokonuje następujących zmian </w:t>
      </w:r>
      <w:r w:rsidR="006D52E2">
        <w:rPr>
          <w:rFonts w:ascii="Calibri" w:hAnsi="Calibri" w:cs="Arial"/>
        </w:rPr>
        <w:t xml:space="preserve">(w tym uzupełnień) </w:t>
      </w:r>
      <w:r>
        <w:rPr>
          <w:rFonts w:ascii="Calibri" w:hAnsi="Calibri" w:cs="Arial"/>
        </w:rPr>
        <w:t>w</w:t>
      </w:r>
      <w:r w:rsidR="006D52E2">
        <w:rPr>
          <w:rFonts w:ascii="Calibri" w:hAnsi="Calibri" w:cs="Arial"/>
        </w:rPr>
        <w:t xml:space="preserve"> dotychczasowej treści</w:t>
      </w:r>
      <w:r>
        <w:rPr>
          <w:rFonts w:ascii="Calibri" w:hAnsi="Calibri" w:cs="Arial"/>
        </w:rPr>
        <w:t xml:space="preserve"> IWZ:</w:t>
      </w:r>
    </w:p>
    <w:p w:rsidR="006D52E2" w:rsidRDefault="006D52E2" w:rsidP="00E61E44">
      <w:pPr>
        <w:pStyle w:val="Akapitzlist"/>
        <w:numPr>
          <w:ilvl w:val="0"/>
          <w:numId w:val="3"/>
        </w:numPr>
        <w:jc w:val="both"/>
      </w:pPr>
      <w:r>
        <w:t xml:space="preserve">Dotychczasowa treść działu II </w:t>
      </w:r>
      <w:r w:rsidRPr="005B10D2">
        <w:rPr>
          <w:b/>
        </w:rPr>
        <w:t>(Tryb udzielenia zamówienia)</w:t>
      </w:r>
      <w:r>
        <w:t xml:space="preserve"> zostaje uzupełniona poprzez dodanie po dotychczasowym, zdaniu ostatnim, zastrzeże</w:t>
      </w:r>
      <w:r w:rsidR="00D3225E">
        <w:t>nie</w:t>
      </w:r>
      <w:r>
        <w:t xml:space="preserve"> o treści w brzmieniu następującym (poniższa ramka):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D52E2" w:rsidTr="00C4405F">
        <w:tc>
          <w:tcPr>
            <w:tcW w:w="8358" w:type="dxa"/>
          </w:tcPr>
          <w:p w:rsidR="000F72BE" w:rsidRDefault="006D52E2" w:rsidP="00D3225E">
            <w:pPr>
              <w:jc w:val="both"/>
              <w:rPr>
                <w:rFonts w:cs="Arial"/>
              </w:rPr>
            </w:pPr>
            <w:r>
              <w:t xml:space="preserve">przy czym </w:t>
            </w:r>
            <w:r w:rsidR="00D3225E">
              <w:t>w</w:t>
            </w:r>
            <w:r w:rsidR="00D3225E">
              <w:rPr>
                <w:rFonts w:ascii="Calibri" w:hAnsi="Calibri" w:cs="Arial"/>
              </w:rPr>
              <w:t>ybór oferty najkorzystniejszej (przyjęcie oferty) nie będzie jednoznaczn</w:t>
            </w:r>
            <w:r w:rsidR="00E04E3B">
              <w:rPr>
                <w:rFonts w:ascii="Calibri" w:hAnsi="Calibri" w:cs="Arial"/>
              </w:rPr>
              <w:t>y</w:t>
            </w:r>
            <w:r w:rsidR="00D3225E">
              <w:rPr>
                <w:rFonts w:ascii="Calibri" w:hAnsi="Calibri" w:cs="Arial"/>
              </w:rPr>
              <w:t xml:space="preserve"> </w:t>
            </w:r>
            <w:r w:rsidR="00D3225E">
              <w:rPr>
                <w:rFonts w:ascii="Calibri" w:hAnsi="Calibri" w:cs="Arial"/>
              </w:rPr>
              <w:br/>
              <w:t>z zawarciem Umowy o zamówienie. Jeżeli nie dojdzie do unieważnienia (odwołania) post</w:t>
            </w:r>
            <w:r w:rsidR="006F50CC">
              <w:rPr>
                <w:rFonts w:ascii="Calibri" w:hAnsi="Calibri" w:cs="Arial"/>
              </w:rPr>
              <w:t>ę</w:t>
            </w:r>
            <w:r w:rsidR="00D3225E">
              <w:rPr>
                <w:rFonts w:ascii="Calibri" w:hAnsi="Calibri" w:cs="Arial"/>
              </w:rPr>
              <w:t>powania</w:t>
            </w:r>
            <w:r w:rsidR="00E04E3B">
              <w:rPr>
                <w:rFonts w:ascii="Calibri" w:hAnsi="Calibri" w:cs="Arial"/>
              </w:rPr>
              <w:t>,</w:t>
            </w:r>
            <w:r w:rsidR="00D3225E">
              <w:rPr>
                <w:rFonts w:ascii="Calibri" w:hAnsi="Calibri" w:cs="Arial"/>
              </w:rPr>
              <w:t xml:space="preserve"> zawarcie pomiędzy Zamawiającym a Wykonawcą oferty najkorzystniejszej Umowy o zamówienie nastąpi odrębnie, w terminie związania ofertą. Minimalny termin związania </w:t>
            </w:r>
            <w:r w:rsidR="003F7436">
              <w:rPr>
                <w:rFonts w:ascii="Calibri" w:hAnsi="Calibri" w:cs="Arial"/>
              </w:rPr>
              <w:t xml:space="preserve">ofertą: 30 dni licząc od dnia, w którym upływa ostatecznie wyznaczony termin </w:t>
            </w:r>
            <w:r w:rsidR="003F7436">
              <w:rPr>
                <w:rFonts w:ascii="Calibri" w:hAnsi="Calibri" w:cs="Arial"/>
              </w:rPr>
              <w:lastRenderedPageBreak/>
              <w:t>składania ofert w niniejszym postępowaniu</w:t>
            </w:r>
            <w:r w:rsidR="00D3225E">
              <w:rPr>
                <w:rFonts w:ascii="Calibri" w:hAnsi="Calibri" w:cs="Arial"/>
              </w:rPr>
              <w:t>.</w:t>
            </w:r>
            <w:r w:rsidR="00502766" w:rsidRPr="00430B9E">
              <w:rPr>
                <w:rFonts w:cs="Arial"/>
              </w:rPr>
              <w:t xml:space="preserve"> Powyższe stanowi odrębne uregulowanie </w:t>
            </w:r>
            <w:r w:rsidR="003F7436">
              <w:rPr>
                <w:rFonts w:cs="Arial"/>
              </w:rPr>
              <w:br/>
            </w:r>
            <w:r w:rsidR="00502766" w:rsidRPr="00430B9E">
              <w:rPr>
                <w:rFonts w:cs="Arial"/>
              </w:rPr>
              <w:t>w zakresie t</w:t>
            </w:r>
          </w:p>
          <w:p w:rsidR="000F72BE" w:rsidRDefault="000F72BE" w:rsidP="00D3225E">
            <w:pPr>
              <w:jc w:val="both"/>
              <w:rPr>
                <w:rFonts w:cs="Arial"/>
              </w:rPr>
            </w:pPr>
          </w:p>
          <w:p w:rsidR="006D52E2" w:rsidRDefault="00502766" w:rsidP="00D3225E">
            <w:pPr>
              <w:jc w:val="both"/>
            </w:pPr>
            <w:r w:rsidRPr="00430B9E">
              <w:rPr>
                <w:rFonts w:cs="Arial"/>
              </w:rPr>
              <w:t>erminu związania ofertą, o którym mowa w art. 70</w:t>
            </w:r>
            <w:r w:rsidRPr="00430B9E">
              <w:rPr>
                <w:rFonts w:cs="Arial"/>
                <w:vertAlign w:val="superscript"/>
              </w:rPr>
              <w:t>3</w:t>
            </w:r>
            <w:r w:rsidRPr="00430B9E">
              <w:rPr>
                <w:rFonts w:cs="Arial"/>
              </w:rPr>
              <w:t xml:space="preserve"> § 1 k.c.</w:t>
            </w:r>
            <w:r w:rsidR="00D3225E">
              <w:rPr>
                <w:rFonts w:ascii="Calibri" w:hAnsi="Calibri" w:cs="Arial"/>
              </w:rPr>
              <w:t xml:space="preserve">  </w:t>
            </w:r>
          </w:p>
          <w:p w:rsidR="006D52E2" w:rsidRDefault="006D52E2" w:rsidP="006D52E2">
            <w:pPr>
              <w:jc w:val="both"/>
            </w:pPr>
          </w:p>
        </w:tc>
      </w:tr>
    </w:tbl>
    <w:p w:rsidR="00E61E44" w:rsidRDefault="00A75892" w:rsidP="00D3225E">
      <w:pPr>
        <w:pStyle w:val="Akapitzlist"/>
        <w:numPr>
          <w:ilvl w:val="0"/>
          <w:numId w:val="3"/>
        </w:numPr>
        <w:spacing w:before="120"/>
        <w:jc w:val="both"/>
      </w:pPr>
      <w:r>
        <w:lastRenderedPageBreak/>
        <w:t>Obecny tytuł działu III IWZ zostaje zastąpiony tytułem „</w:t>
      </w:r>
      <w:r w:rsidRPr="005B10D2">
        <w:rPr>
          <w:b/>
        </w:rPr>
        <w:t>Przedmiot zamówienia”</w:t>
      </w:r>
      <w:r>
        <w:t>, a w miejsce dotychczasowej treści działu III IWZ wprowadzona zostaje treść w brzmieniu następującym (poniższa 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A75892" w:rsidTr="00A75892">
        <w:tc>
          <w:tcPr>
            <w:tcW w:w="9062" w:type="dxa"/>
          </w:tcPr>
          <w:p w:rsidR="00A75892" w:rsidRDefault="00A75892" w:rsidP="00A75892">
            <w:pPr>
              <w:spacing w:before="120" w:after="120"/>
              <w:jc w:val="both"/>
            </w:pPr>
            <w:r w:rsidRPr="00A75892">
              <w:rPr>
                <w:rFonts w:eastAsia="Times New Roman" w:cs="Times New Roman"/>
                <w:lang w:eastAsia="pl-PL"/>
              </w:rPr>
              <w:t>Zakup, dostarczenie i montaż urządzenia UPS dużej mocy do zabezpieczenia serwerowni Wydziału Informatyki</w:t>
            </w:r>
            <w:r>
              <w:rPr>
                <w:rFonts w:eastAsia="Times New Roman" w:cs="Times New Roman"/>
                <w:lang w:eastAsia="pl-PL"/>
              </w:rPr>
              <w:t>, na warunkach wskazanych we Wzorze Umowy</w:t>
            </w:r>
          </w:p>
        </w:tc>
      </w:tr>
    </w:tbl>
    <w:p w:rsidR="00A75892" w:rsidRDefault="002F13A3" w:rsidP="00A75892">
      <w:pPr>
        <w:pStyle w:val="Akapitzlist"/>
        <w:numPr>
          <w:ilvl w:val="0"/>
          <w:numId w:val="3"/>
        </w:numPr>
        <w:spacing w:before="120"/>
        <w:ind w:left="765" w:hanging="357"/>
        <w:contextualSpacing w:val="0"/>
        <w:jc w:val="both"/>
      </w:pPr>
      <w:r>
        <w:t>W miejsce obecnej treści</w:t>
      </w:r>
      <w:r w:rsidR="00A75892">
        <w:t xml:space="preserve"> działu IV </w:t>
      </w:r>
      <w:r w:rsidR="00A75892" w:rsidRPr="005B10D2">
        <w:rPr>
          <w:b/>
        </w:rPr>
        <w:t>(Termin wykonania zamówienia)</w:t>
      </w:r>
      <w:r w:rsidR="00A75892">
        <w:t xml:space="preserve"> </w:t>
      </w:r>
      <w:r>
        <w:t xml:space="preserve">wprowadza się treść </w:t>
      </w:r>
      <w:r>
        <w:br/>
        <w:t xml:space="preserve">o brzmieniu następującym </w:t>
      </w:r>
      <w:r w:rsidR="00A75892">
        <w:t>(ramka):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A75892" w:rsidTr="002F13A3">
        <w:tc>
          <w:tcPr>
            <w:tcW w:w="8294" w:type="dxa"/>
          </w:tcPr>
          <w:p w:rsidR="00A75892" w:rsidRDefault="00A75892" w:rsidP="00A75892">
            <w:pPr>
              <w:pStyle w:val="Akapitzlist"/>
              <w:spacing w:before="120" w:after="120"/>
              <w:ind w:left="0"/>
              <w:contextualSpacing w:val="0"/>
              <w:jc w:val="both"/>
            </w:pPr>
            <w:r>
              <w:t xml:space="preserve">Stosownie do § 7 ust. 1 </w:t>
            </w:r>
            <w:r w:rsidR="002F13A3">
              <w:t xml:space="preserve">Wzoru </w:t>
            </w:r>
            <w:r>
              <w:t xml:space="preserve">Umowy – </w:t>
            </w:r>
            <w:r w:rsidRPr="00E04E3B">
              <w:t xml:space="preserve">40 dni </w:t>
            </w:r>
            <w:r>
              <w:t xml:space="preserve">o </w:t>
            </w:r>
            <w:r w:rsidR="00E04E3B">
              <w:t xml:space="preserve">od dnia </w:t>
            </w:r>
            <w:r>
              <w:t xml:space="preserve">zawarcia Umowy o zamówienie </w:t>
            </w:r>
          </w:p>
        </w:tc>
      </w:tr>
    </w:tbl>
    <w:p w:rsidR="002F13A3" w:rsidRDefault="002F13A3" w:rsidP="002F13A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>
        <w:t xml:space="preserve">W miejsce obecnej treści działu VI </w:t>
      </w:r>
      <w:r w:rsidRPr="005B10D2">
        <w:rPr>
          <w:b/>
        </w:rPr>
        <w:t>(Warunki płatności)</w:t>
      </w:r>
      <w:r>
        <w:t xml:space="preserve"> wprowadza się treść </w:t>
      </w:r>
      <w:r>
        <w:br/>
        <w:t>o brzmieniu następującym (ramka):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2F13A3" w:rsidTr="002F13A3">
        <w:tc>
          <w:tcPr>
            <w:tcW w:w="8294" w:type="dxa"/>
          </w:tcPr>
          <w:p w:rsidR="002F13A3" w:rsidRDefault="002F13A3" w:rsidP="002F13A3">
            <w:pPr>
              <w:pStyle w:val="Akapitzlist"/>
              <w:spacing w:before="120" w:after="120"/>
              <w:ind w:left="0"/>
              <w:contextualSpacing w:val="0"/>
              <w:jc w:val="both"/>
            </w:pPr>
            <w:r>
              <w:t xml:space="preserve">Zgodnie z § 8 Wzoru Umowy </w:t>
            </w:r>
          </w:p>
        </w:tc>
      </w:tr>
    </w:tbl>
    <w:p w:rsidR="002F13A3" w:rsidRDefault="002F13A3" w:rsidP="002F13A3">
      <w:pPr>
        <w:pStyle w:val="Akapitzlist"/>
        <w:numPr>
          <w:ilvl w:val="0"/>
          <w:numId w:val="3"/>
        </w:numPr>
        <w:spacing w:before="120"/>
        <w:jc w:val="both"/>
      </w:pPr>
      <w:r>
        <w:t xml:space="preserve">Obecny tytuł działu VII IWZ zostaje zastąpiony tytułem </w:t>
      </w:r>
      <w:r w:rsidRPr="005B10D2">
        <w:rPr>
          <w:b/>
        </w:rPr>
        <w:t>„Kary umowne”</w:t>
      </w:r>
      <w:r>
        <w:t>, a w miejsce dotychczasowej treści działu VII IWZ wprowadzona zostaje treść w brzmieniu następującym (poniższa 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2F13A3" w:rsidTr="002F13A3">
        <w:tc>
          <w:tcPr>
            <w:tcW w:w="8294" w:type="dxa"/>
          </w:tcPr>
          <w:p w:rsidR="002F13A3" w:rsidRDefault="002F13A3" w:rsidP="003368A7">
            <w:pPr>
              <w:spacing w:before="120" w:after="120"/>
              <w:jc w:val="both"/>
            </w:pPr>
            <w:r>
              <w:t>Zgodnie z § 11 Wzoru Umowy</w:t>
            </w:r>
          </w:p>
        </w:tc>
      </w:tr>
    </w:tbl>
    <w:p w:rsidR="002F13A3" w:rsidRDefault="002F13A3" w:rsidP="002F13A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>
        <w:t xml:space="preserve">W miejsce obecnej treści działu VIII </w:t>
      </w:r>
      <w:r w:rsidRPr="005B10D2">
        <w:rPr>
          <w:b/>
        </w:rPr>
        <w:t>(Gwarancja)</w:t>
      </w:r>
      <w:r>
        <w:t xml:space="preserve"> wprowadza się treść </w:t>
      </w:r>
      <w:r>
        <w:br/>
        <w:t>o brzmieniu następującym (ramka):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2F13A3" w:rsidTr="003368A7">
        <w:tc>
          <w:tcPr>
            <w:tcW w:w="8294" w:type="dxa"/>
          </w:tcPr>
          <w:p w:rsidR="002F13A3" w:rsidRDefault="002F13A3" w:rsidP="002F13A3">
            <w:pPr>
              <w:pStyle w:val="Akapitzlist"/>
              <w:spacing w:before="120" w:after="120"/>
              <w:ind w:left="0"/>
              <w:contextualSpacing w:val="0"/>
              <w:jc w:val="both"/>
            </w:pPr>
            <w:r>
              <w:t xml:space="preserve">Zgodnie z § 9 Wzoru Umowy  </w:t>
            </w:r>
          </w:p>
        </w:tc>
      </w:tr>
    </w:tbl>
    <w:p w:rsidR="00415C1C" w:rsidRDefault="00415C1C" w:rsidP="00415C1C">
      <w:pPr>
        <w:pStyle w:val="Akapitzlist"/>
        <w:numPr>
          <w:ilvl w:val="0"/>
          <w:numId w:val="3"/>
        </w:numPr>
        <w:spacing w:before="120"/>
        <w:jc w:val="both"/>
      </w:pPr>
      <w:r>
        <w:t xml:space="preserve">Obecny tytuł działu XI IWZ zostaje zastąpiony tytułem </w:t>
      </w:r>
      <w:r w:rsidRPr="005B10D2">
        <w:rPr>
          <w:b/>
        </w:rPr>
        <w:t xml:space="preserve">„Zawartość oferty, sposób, </w:t>
      </w:r>
      <w:r w:rsidRPr="005B10D2">
        <w:rPr>
          <w:b/>
        </w:rPr>
        <w:br/>
        <w:t>w tym miejsce i termin jej złożenia</w:t>
      </w:r>
      <w:r w:rsidR="002C5C8A" w:rsidRPr="005B10D2">
        <w:rPr>
          <w:b/>
        </w:rPr>
        <w:t xml:space="preserve"> oraz</w:t>
      </w:r>
      <w:r w:rsidRPr="005B10D2">
        <w:rPr>
          <w:b/>
        </w:rPr>
        <w:t xml:space="preserve"> miejsce i termin jej otwarcia</w:t>
      </w:r>
      <w:r w:rsidR="002C5C8A" w:rsidRPr="005B10D2">
        <w:rPr>
          <w:b/>
        </w:rPr>
        <w:t>”</w:t>
      </w:r>
      <w:r>
        <w:t>, a w miejsce dotychczasowej treści działu XI IWZ wprowadzona zostaje treść w brzmieniu następującym (poniższa ramka):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415C1C" w:rsidTr="003368A7">
        <w:tc>
          <w:tcPr>
            <w:tcW w:w="8294" w:type="dxa"/>
          </w:tcPr>
          <w:p w:rsidR="00B32FD1" w:rsidRPr="00B32FD1" w:rsidRDefault="00415C1C" w:rsidP="00041433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B32FD1">
              <w:rPr>
                <w:rFonts w:eastAsia="Times New Roman" w:cs="Times New Roman"/>
                <w:lang w:eastAsia="pl-PL"/>
              </w:rPr>
              <w:t xml:space="preserve">Składana oferta powinna </w:t>
            </w:r>
            <w:r w:rsidR="00B32FD1" w:rsidRPr="00B32FD1">
              <w:rPr>
                <w:rFonts w:eastAsia="Times New Roman" w:cs="Times New Roman"/>
                <w:lang w:eastAsia="pl-PL"/>
              </w:rPr>
              <w:t>zostać złożona na piśmie</w:t>
            </w:r>
            <w:r w:rsidR="00502766">
              <w:rPr>
                <w:rFonts w:eastAsia="Times New Roman" w:cs="Times New Roman"/>
                <w:lang w:eastAsia="pl-PL"/>
              </w:rPr>
              <w:t>, w j. polskim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 i </w:t>
            </w:r>
            <w:r w:rsidRPr="00B32FD1">
              <w:rPr>
                <w:rFonts w:eastAsia="Times New Roman" w:cs="Times New Roman"/>
                <w:lang w:eastAsia="pl-PL"/>
              </w:rPr>
              <w:t>zawierać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 minimum oznaczenie Wykonawcy składającego ofertę oraz cenę za wykonanie zamówienia, podaną </w:t>
            </w:r>
            <w:r w:rsidR="00B32FD1" w:rsidRPr="00B32FD1">
              <w:rPr>
                <w:rFonts w:eastAsia="Times New Roman" w:cs="Times New Roman"/>
                <w:lang w:eastAsia="pl-PL"/>
              </w:rPr>
              <w:br/>
              <w:t>w PLN</w:t>
            </w:r>
            <w:r w:rsidR="00041433">
              <w:rPr>
                <w:rFonts w:eastAsia="Times New Roman" w:cs="Times New Roman"/>
                <w:lang w:eastAsia="pl-PL"/>
              </w:rPr>
              <w:t>, a także oświadczenie, że wykonawca składający ofertę spełnia następujące warunki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: </w:t>
            </w:r>
          </w:p>
          <w:p w:rsidR="00B32FD1" w:rsidRPr="00B32FD1" w:rsidRDefault="00041433" w:rsidP="00041433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posiada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 wiedzę i doświadczenie do wykonania </w:t>
            </w:r>
            <w:r>
              <w:rPr>
                <w:rFonts w:eastAsia="Times New Roman" w:cs="Times New Roman"/>
                <w:lang w:eastAsia="pl-PL"/>
              </w:rPr>
              <w:t xml:space="preserve">niniejszego </w:t>
            </w:r>
            <w:r w:rsidR="00B32FD1" w:rsidRPr="00B32FD1">
              <w:rPr>
                <w:rFonts w:eastAsia="Times New Roman" w:cs="Times New Roman"/>
                <w:lang w:eastAsia="pl-PL"/>
              </w:rPr>
              <w:t>zamówienia,</w:t>
            </w:r>
          </w:p>
          <w:p w:rsidR="00B32FD1" w:rsidRPr="00B32FD1" w:rsidRDefault="00041433" w:rsidP="00B32FD1">
            <w:pPr>
              <w:numPr>
                <w:ilvl w:val="0"/>
                <w:numId w:val="12"/>
              </w:numPr>
              <w:spacing w:line="276" w:lineRule="auto"/>
              <w:ind w:left="357" w:hanging="3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dysponuje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 odpowiednim potencjałem oraz osobami zdolnymi do wykonania </w:t>
            </w:r>
            <w:r>
              <w:rPr>
                <w:rFonts w:eastAsia="Times New Roman" w:cs="Times New Roman"/>
                <w:lang w:eastAsia="pl-PL"/>
              </w:rPr>
              <w:t xml:space="preserve">niniejszego </w:t>
            </w:r>
            <w:r w:rsidR="00B32FD1" w:rsidRPr="00B32FD1">
              <w:rPr>
                <w:rFonts w:eastAsia="Times New Roman" w:cs="Times New Roman"/>
                <w:lang w:eastAsia="pl-PL"/>
              </w:rPr>
              <w:t>zamówienia,</w:t>
            </w:r>
          </w:p>
          <w:p w:rsidR="00041433" w:rsidRDefault="00041433" w:rsidP="00041433">
            <w:pPr>
              <w:numPr>
                <w:ilvl w:val="0"/>
                <w:numId w:val="12"/>
              </w:numPr>
              <w:spacing w:line="276" w:lineRule="auto"/>
              <w:ind w:left="357" w:hanging="357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znajduje</w:t>
            </w:r>
            <w:r w:rsidR="00B32FD1" w:rsidRPr="00B32FD1">
              <w:rPr>
                <w:rFonts w:eastAsia="Times New Roman" w:cs="Times New Roman"/>
                <w:lang w:eastAsia="pl-PL"/>
              </w:rPr>
              <w:t xml:space="preserve"> się w sytuacji ekonomicznej i finansowej zap</w:t>
            </w:r>
            <w:r>
              <w:rPr>
                <w:rFonts w:eastAsia="Times New Roman" w:cs="Times New Roman"/>
                <w:lang w:eastAsia="pl-PL"/>
              </w:rPr>
              <w:t>ewniającej należyte wykonanie niniejszego zamówienia</w:t>
            </w:r>
          </w:p>
          <w:p w:rsidR="00B32FD1" w:rsidRPr="00041433" w:rsidRDefault="00B32FD1" w:rsidP="00041433">
            <w:pPr>
              <w:spacing w:before="240"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041433">
              <w:rPr>
                <w:rFonts w:eastAsia="Times New Roman" w:cs="Times New Roman"/>
                <w:lang w:eastAsia="pl-PL"/>
              </w:rPr>
              <w:t xml:space="preserve"> Ewentualny brak w ofercie innych postanowień tłumaczony będzie</w:t>
            </w:r>
            <w:r w:rsidR="003C136E">
              <w:rPr>
                <w:rFonts w:eastAsia="Times New Roman" w:cs="Times New Roman"/>
                <w:lang w:eastAsia="pl-PL"/>
              </w:rPr>
              <w:t>,</w:t>
            </w:r>
            <w:r w:rsidRPr="00041433">
              <w:rPr>
                <w:rFonts w:eastAsia="Times New Roman" w:cs="Times New Roman"/>
                <w:lang w:eastAsia="pl-PL"/>
              </w:rPr>
              <w:t xml:space="preserve"> jako złożenie oferty na warunkach określonych we Wzorze Umowy, a także załącznikach IWZ, o których mowa </w:t>
            </w:r>
            <w:r w:rsidR="00041433">
              <w:rPr>
                <w:rFonts w:eastAsia="Times New Roman" w:cs="Times New Roman"/>
                <w:lang w:eastAsia="pl-PL"/>
              </w:rPr>
              <w:br/>
            </w:r>
            <w:r w:rsidRPr="00041433">
              <w:rPr>
                <w:rFonts w:eastAsia="Times New Roman" w:cs="Times New Roman"/>
                <w:lang w:eastAsia="pl-PL"/>
              </w:rPr>
              <w:t xml:space="preserve">w § 4 ust. 2 i § 5 ust. 1 Wzoru Umowy. </w:t>
            </w:r>
            <w:r w:rsidRPr="00B32FD1">
              <w:t>Poprzez złożenie oferty Zamawiającemu składający ją podmiot akceptuje warunki niniejszego postępowania.</w:t>
            </w:r>
            <w:r w:rsidRPr="00041433">
              <w:rPr>
                <w:color w:val="FF0000"/>
              </w:rPr>
              <w:t xml:space="preserve"> </w:t>
            </w:r>
          </w:p>
          <w:p w:rsidR="00415C1C" w:rsidRDefault="00415C1C" w:rsidP="00415C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2FD1" w:rsidRDefault="00B32FD1" w:rsidP="00415C1C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B32FD1">
              <w:rPr>
                <w:rFonts w:eastAsia="Times New Roman" w:cs="Times New Roman"/>
                <w:lang w:eastAsia="pl-PL"/>
              </w:rPr>
              <w:t xml:space="preserve">Ofertę zaleca się przygotować i złożyć na Formularzu ofertowym stanowiącym </w:t>
            </w:r>
            <w:r w:rsidR="00041433">
              <w:rPr>
                <w:rFonts w:eastAsia="Times New Roman" w:cs="Times New Roman"/>
                <w:lang w:eastAsia="pl-PL"/>
              </w:rPr>
              <w:br/>
              <w:t xml:space="preserve">załącznik </w:t>
            </w:r>
            <w:r w:rsidRPr="00B32FD1">
              <w:rPr>
                <w:rFonts w:eastAsia="Times New Roman" w:cs="Times New Roman"/>
                <w:lang w:eastAsia="pl-PL"/>
              </w:rPr>
              <w:t>nr 1 IWZ (Formularz został tak, przygotowany, że zawiera informacje minimum wymagane powyżej).</w:t>
            </w:r>
          </w:p>
          <w:p w:rsidR="002C5C8A" w:rsidRDefault="002C5C8A" w:rsidP="00415C1C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pl-PL"/>
              </w:rPr>
            </w:pPr>
          </w:p>
          <w:p w:rsidR="002C5C8A" w:rsidRPr="00E04E3B" w:rsidRDefault="002C5C8A" w:rsidP="00415C1C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E04E3B">
              <w:rPr>
                <w:rFonts w:eastAsia="Times New Roman" w:cs="Times New Roman"/>
                <w:lang w:eastAsia="pl-PL"/>
              </w:rPr>
              <w:t xml:space="preserve">Do ofert zaleca się również załączyć kosztorys ofertowy prac montażowych, sporządzony metodą szczegółową na podstawie przedmiarów, o których mowa w § 4 ust. 2 pkt 1) Wzoru Umowy. </w:t>
            </w:r>
            <w:r w:rsidR="00041433" w:rsidRPr="00E04E3B">
              <w:rPr>
                <w:rFonts w:eastAsia="Times New Roman" w:cs="Times New Roman"/>
                <w:lang w:eastAsia="pl-PL"/>
              </w:rPr>
              <w:t>W przypadku, jego niezałączenia do oferty Zamawiający ma prawo żądać jego przedłożenia na etapie oceny oferty.</w:t>
            </w:r>
          </w:p>
          <w:p w:rsidR="00415C1C" w:rsidRDefault="00B32FD1" w:rsidP="00415C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415C1C" w:rsidRPr="00415C1C" w:rsidRDefault="002C5C8A" w:rsidP="002C5C8A">
            <w:pPr>
              <w:tabs>
                <w:tab w:val="left" w:pos="284"/>
              </w:tabs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2C5C8A">
              <w:rPr>
                <w:rFonts w:eastAsia="Times New Roman" w:cs="Times New Roman"/>
                <w:lang w:eastAsia="pl-PL"/>
              </w:rPr>
              <w:t xml:space="preserve">Ofertę zaleca się złożyć Zamawiającemu </w:t>
            </w:r>
            <w:r w:rsidR="00415C1C" w:rsidRPr="00415C1C">
              <w:rPr>
                <w:rFonts w:eastAsia="Times New Roman" w:cs="Times New Roman"/>
                <w:lang w:eastAsia="pl-PL"/>
              </w:rPr>
              <w:t xml:space="preserve">zamkniętą </w:t>
            </w:r>
            <w:r w:rsidRPr="002C5C8A">
              <w:rPr>
                <w:rFonts w:eastAsia="Times New Roman" w:cs="Times New Roman"/>
                <w:lang w:eastAsia="pl-PL"/>
              </w:rPr>
              <w:t xml:space="preserve">w </w:t>
            </w:r>
            <w:r w:rsidR="00415C1C" w:rsidRPr="00415C1C">
              <w:rPr>
                <w:rFonts w:eastAsia="Times New Roman" w:cs="Times New Roman"/>
                <w:lang w:eastAsia="pl-PL"/>
              </w:rPr>
              <w:t>koper</w:t>
            </w:r>
            <w:r w:rsidRPr="002C5C8A">
              <w:rPr>
                <w:rFonts w:eastAsia="Times New Roman" w:cs="Times New Roman"/>
                <w:lang w:eastAsia="pl-PL"/>
              </w:rPr>
              <w:t xml:space="preserve">cie </w:t>
            </w:r>
            <w:r w:rsidR="00415C1C" w:rsidRPr="00415C1C">
              <w:rPr>
                <w:rFonts w:eastAsia="Times New Roman" w:cs="Times New Roman"/>
                <w:lang w:eastAsia="pl-PL"/>
              </w:rPr>
              <w:t xml:space="preserve">z napisem: </w:t>
            </w:r>
            <w:r w:rsidRPr="002C5C8A">
              <w:rPr>
                <w:rFonts w:eastAsia="Times New Roman" w:cs="Times New Roman"/>
                <w:i/>
                <w:lang w:eastAsia="pl-PL"/>
              </w:rPr>
              <w:t>„</w:t>
            </w:r>
            <w:r w:rsidRPr="002C5C8A">
              <w:rPr>
                <w:rFonts w:eastAsia="Times New Roman" w:cs="Times New Roman"/>
                <w:b/>
                <w:i/>
                <w:szCs w:val="26"/>
                <w:lang w:eastAsia="pl-PL"/>
              </w:rPr>
              <w:t>Oferta na z</w:t>
            </w:r>
            <w:r w:rsidR="00415C1C" w:rsidRPr="00415C1C">
              <w:rPr>
                <w:rFonts w:eastAsia="Times New Roman" w:cs="Times New Roman"/>
                <w:b/>
                <w:i/>
                <w:szCs w:val="26"/>
                <w:lang w:eastAsia="pl-PL"/>
              </w:rPr>
              <w:t>akup i montaż urządzenia UPS dużej mocy do zabezpieczenia serwerowni Wydziału Informatyki</w:t>
            </w:r>
            <w:r w:rsidRPr="002C5C8A">
              <w:rPr>
                <w:rFonts w:eastAsia="Times New Roman" w:cs="Times New Roman"/>
                <w:b/>
                <w:i/>
                <w:szCs w:val="26"/>
                <w:lang w:eastAsia="pl-PL"/>
              </w:rPr>
              <w:t>”</w:t>
            </w:r>
          </w:p>
          <w:p w:rsidR="002C5C8A" w:rsidRDefault="002C5C8A" w:rsidP="002C5C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C1C" w:rsidRPr="00415C1C" w:rsidRDefault="002C5C8A" w:rsidP="002C5C8A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C5C8A">
              <w:rPr>
                <w:rFonts w:eastAsia="Times New Roman" w:cs="Times New Roman"/>
                <w:lang w:eastAsia="pl-PL"/>
              </w:rPr>
              <w:t xml:space="preserve">Ofertę należy złożyć </w:t>
            </w:r>
            <w:r w:rsidR="00415C1C" w:rsidRPr="00415C1C">
              <w:rPr>
                <w:rFonts w:eastAsia="Times New Roman" w:cs="Times New Roman"/>
                <w:lang w:eastAsia="pl-PL"/>
              </w:rPr>
              <w:t xml:space="preserve">w </w:t>
            </w:r>
            <w:r w:rsidR="00415C1C" w:rsidRPr="00415C1C">
              <w:rPr>
                <w:rFonts w:eastAsia="Times New Roman" w:cs="Times New Roman"/>
                <w:b/>
                <w:lang w:eastAsia="pl-PL"/>
              </w:rPr>
              <w:t>Budynku Jednostek Międzywydziałowych</w:t>
            </w:r>
            <w:r w:rsidR="00415C1C" w:rsidRPr="00415C1C">
              <w:rPr>
                <w:rFonts w:eastAsia="Times New Roman" w:cs="Times New Roman"/>
                <w:lang w:eastAsia="pl-PL"/>
              </w:rPr>
              <w:t xml:space="preserve"> Zachodniopomorskiego Uniwersytetu Technologicznego w Szczecinie, al. Piastów 48, </w:t>
            </w:r>
            <w:r w:rsidR="00415C1C" w:rsidRPr="00415C1C">
              <w:rPr>
                <w:rFonts w:eastAsia="Times New Roman" w:cs="Times New Roman"/>
                <w:b/>
                <w:lang w:eastAsia="pl-PL"/>
              </w:rPr>
              <w:t>pokój 408</w:t>
            </w:r>
            <w:r w:rsidR="00415C1C" w:rsidRPr="00415C1C">
              <w:rPr>
                <w:rFonts w:eastAsia="Times New Roman" w:cs="Times New Roman"/>
                <w:lang w:eastAsia="pl-PL"/>
              </w:rPr>
              <w:t xml:space="preserve">, w terminie do dnia </w:t>
            </w:r>
            <w:r w:rsidR="00242BE9">
              <w:rPr>
                <w:rFonts w:eastAsia="Times New Roman" w:cs="Times New Roman"/>
                <w:b/>
                <w:u w:val="single"/>
                <w:lang w:eastAsia="pl-PL"/>
              </w:rPr>
              <w:t>13.05</w:t>
            </w:r>
            <w:r w:rsidR="00E04E3B" w:rsidRPr="00E04E3B">
              <w:rPr>
                <w:rFonts w:eastAsia="Times New Roman" w:cs="Times New Roman"/>
                <w:b/>
                <w:u w:val="single"/>
                <w:lang w:eastAsia="pl-PL"/>
              </w:rPr>
              <w:t>.</w:t>
            </w:r>
            <w:r w:rsidR="00415C1C" w:rsidRPr="00415C1C">
              <w:rPr>
                <w:rFonts w:eastAsia="Times New Roman" w:cs="Times New Roman"/>
                <w:b/>
                <w:u w:val="single"/>
                <w:lang w:eastAsia="pl-PL"/>
              </w:rPr>
              <w:t>2019 r. do godziny 1</w:t>
            </w:r>
            <w:r w:rsidR="00E04E3B">
              <w:rPr>
                <w:rFonts w:eastAsia="Times New Roman" w:cs="Times New Roman"/>
                <w:b/>
                <w:u w:val="single"/>
                <w:lang w:eastAsia="pl-PL"/>
              </w:rPr>
              <w:t>4</w:t>
            </w:r>
            <w:r w:rsidR="00415C1C" w:rsidRPr="00415C1C">
              <w:rPr>
                <w:rFonts w:eastAsia="Times New Roman" w:cs="Times New Roman"/>
                <w:b/>
                <w:u w:val="single"/>
                <w:vertAlign w:val="superscript"/>
                <w:lang w:eastAsia="pl-PL"/>
              </w:rPr>
              <w:t>00</w:t>
            </w:r>
            <w:r w:rsidR="00415C1C" w:rsidRPr="00415C1C">
              <w:rPr>
                <w:rFonts w:eastAsia="Times New Roman" w:cs="Times New Roman"/>
                <w:b/>
                <w:lang w:eastAsia="pl-PL"/>
              </w:rPr>
              <w:t>.</w:t>
            </w:r>
          </w:p>
          <w:p w:rsidR="00415C1C" w:rsidRPr="00415C1C" w:rsidRDefault="00415C1C" w:rsidP="00415C1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C1C" w:rsidRDefault="00415C1C" w:rsidP="00242BE9">
            <w:pPr>
              <w:spacing w:after="120"/>
              <w:jc w:val="both"/>
            </w:pPr>
            <w:r w:rsidRPr="00415C1C">
              <w:rPr>
                <w:rFonts w:eastAsia="Times New Roman" w:cs="Times New Roman"/>
                <w:color w:val="000000" w:themeColor="text1"/>
                <w:lang w:eastAsia="pl-PL"/>
              </w:rPr>
              <w:t xml:space="preserve">Otwarcie ofert </w:t>
            </w:r>
            <w:r w:rsidRPr="00E04E3B">
              <w:rPr>
                <w:rFonts w:eastAsia="Times New Roman" w:cs="Times New Roman"/>
                <w:lang w:eastAsia="pl-PL"/>
              </w:rPr>
              <w:t xml:space="preserve">nastąpi w dniu </w:t>
            </w:r>
            <w:r w:rsidR="00242BE9">
              <w:rPr>
                <w:rFonts w:eastAsia="Times New Roman" w:cs="Times New Roman"/>
                <w:b/>
                <w:u w:val="single"/>
                <w:lang w:eastAsia="pl-PL"/>
              </w:rPr>
              <w:t>13.05</w:t>
            </w:r>
            <w:r w:rsidR="00E04E3B" w:rsidRPr="00E04E3B">
              <w:rPr>
                <w:rFonts w:eastAsia="Times New Roman" w:cs="Times New Roman"/>
                <w:b/>
                <w:u w:val="single"/>
                <w:lang w:eastAsia="pl-PL"/>
              </w:rPr>
              <w:t>.</w:t>
            </w:r>
            <w:r w:rsidR="00E04E3B" w:rsidRPr="00415C1C">
              <w:rPr>
                <w:rFonts w:eastAsia="Times New Roman" w:cs="Times New Roman"/>
                <w:b/>
                <w:u w:val="single"/>
                <w:lang w:eastAsia="pl-PL"/>
              </w:rPr>
              <w:t xml:space="preserve">2019 r. </w:t>
            </w:r>
            <w:r w:rsidRPr="00415C1C">
              <w:rPr>
                <w:rFonts w:eastAsia="Times New Roman" w:cs="Times New Roman"/>
                <w:b/>
                <w:color w:val="000000" w:themeColor="text1"/>
                <w:lang w:eastAsia="pl-PL"/>
              </w:rPr>
              <w:t>r.</w:t>
            </w:r>
            <w:r w:rsidRPr="00415C1C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E04E3B">
              <w:rPr>
                <w:rFonts w:eastAsia="Times New Roman" w:cs="Times New Roman"/>
                <w:b/>
                <w:color w:val="000000" w:themeColor="text1"/>
                <w:lang w:eastAsia="pl-PL"/>
              </w:rPr>
              <w:t>w</w:t>
            </w:r>
            <w:r w:rsidRPr="00415C1C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415C1C">
              <w:rPr>
                <w:rFonts w:eastAsia="Times New Roman" w:cs="Times New Roman"/>
                <w:b/>
                <w:color w:val="000000" w:themeColor="text1"/>
                <w:lang w:eastAsia="pl-PL"/>
              </w:rPr>
              <w:t>Budynku Jednostek Międzywydziałowych</w:t>
            </w:r>
            <w:r w:rsidR="002C5C8A" w:rsidRPr="002C5C8A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Pr="00415C1C">
              <w:rPr>
                <w:rFonts w:eastAsia="Times New Roman" w:cs="Times New Roman"/>
                <w:color w:val="000000" w:themeColor="text1"/>
                <w:lang w:eastAsia="pl-PL"/>
              </w:rPr>
              <w:t xml:space="preserve">w </w:t>
            </w:r>
            <w:r w:rsidRPr="00415C1C">
              <w:rPr>
                <w:rFonts w:eastAsia="Times New Roman" w:cs="Times New Roman"/>
                <w:b/>
                <w:color w:val="000000" w:themeColor="text1"/>
                <w:lang w:eastAsia="pl-PL"/>
              </w:rPr>
              <w:t>pokoju 408 o godzinie 1</w:t>
            </w:r>
            <w:r w:rsidR="00E04E3B">
              <w:rPr>
                <w:rFonts w:eastAsia="Times New Roman" w:cs="Times New Roman"/>
                <w:b/>
                <w:color w:val="000000" w:themeColor="text1"/>
                <w:lang w:eastAsia="pl-PL"/>
              </w:rPr>
              <w:t>4</w:t>
            </w:r>
            <w:r w:rsidRPr="00415C1C">
              <w:rPr>
                <w:rFonts w:eastAsia="Times New Roman" w:cs="Times New Roman"/>
                <w:b/>
                <w:color w:val="000000" w:themeColor="text1"/>
                <w:u w:val="single"/>
                <w:vertAlign w:val="superscript"/>
                <w:lang w:eastAsia="pl-PL"/>
              </w:rPr>
              <w:t>30</w:t>
            </w:r>
            <w:r w:rsidRPr="00415C1C">
              <w:rPr>
                <w:rFonts w:eastAsia="Times New Roman" w:cs="Times New Roman"/>
                <w:color w:val="000000" w:themeColor="text1"/>
                <w:lang w:eastAsia="pl-PL"/>
              </w:rPr>
              <w:t xml:space="preserve">. </w:t>
            </w:r>
          </w:p>
        </w:tc>
      </w:tr>
    </w:tbl>
    <w:p w:rsidR="00A75892" w:rsidRDefault="002C5C8A" w:rsidP="00415C1C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>
        <w:lastRenderedPageBreak/>
        <w:t xml:space="preserve">Do dotychczasowych działów IWZ dodany zostaje dział XII pt. </w:t>
      </w:r>
      <w:r w:rsidRPr="005B10D2">
        <w:rPr>
          <w:b/>
        </w:rPr>
        <w:t>„Postanowienia końcowe”</w:t>
      </w:r>
      <w:r>
        <w:t xml:space="preserve"> </w:t>
      </w:r>
      <w:r>
        <w:br/>
        <w:t>w brzmieniu następującym (ramka):</w:t>
      </w:r>
      <w:bookmarkStart w:id="0" w:name="_GoBack"/>
      <w:bookmarkEnd w:id="0"/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8294"/>
      </w:tblGrid>
      <w:tr w:rsidR="002C5C8A" w:rsidTr="002C5C8A">
        <w:tc>
          <w:tcPr>
            <w:tcW w:w="9062" w:type="dxa"/>
          </w:tcPr>
          <w:p w:rsidR="00794573" w:rsidRDefault="00794573" w:rsidP="00794573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Zawarcie Umowy nastąpi z podmiotem (Wykonawcą), którego oferta złożona w niniejszym postępowaniu (w odpowiedzi na niniejsze zapytanie ofertowe) zostanie uznana </w:t>
            </w:r>
            <w:r>
              <w:rPr>
                <w:rFonts w:eastAsia="Times New Roman" w:cs="Times New Roman"/>
                <w:lang w:eastAsia="pl-PL"/>
              </w:rPr>
              <w:br/>
              <w:t xml:space="preserve">za najkorzystniejszą, stosownie do kryteriów wyboru (100% cena) wskazanych w dziale IX IWZ, z zastrzeżeniem postanowień podanych poniżej.   </w:t>
            </w:r>
          </w:p>
          <w:p w:rsidR="00794573" w:rsidRDefault="00794573" w:rsidP="00794573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2C5C8A" w:rsidRPr="002C5C8A" w:rsidRDefault="00794573" w:rsidP="00794573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(I) </w:t>
            </w:r>
            <w:r w:rsidR="002C5C8A" w:rsidRPr="002C5C8A">
              <w:rPr>
                <w:rFonts w:eastAsia="Times New Roman" w:cs="Times New Roman"/>
                <w:lang w:eastAsia="pl-PL"/>
              </w:rPr>
              <w:t>Zamawiający zastrzega możliwość pozostawienia bez oceny oferty</w:t>
            </w:r>
            <w:r w:rsidR="002C5C8A" w:rsidRPr="00794573">
              <w:rPr>
                <w:rFonts w:eastAsia="Times New Roman" w:cs="Times New Roman"/>
                <w:lang w:eastAsia="pl-PL"/>
              </w:rPr>
              <w:t xml:space="preserve"> Wykonawcy</w:t>
            </w:r>
            <w:r w:rsidR="002C5C8A" w:rsidRPr="002C5C8A">
              <w:rPr>
                <w:rFonts w:eastAsia="Times New Roman" w:cs="Times New Roman"/>
                <w:lang w:eastAsia="pl-PL"/>
              </w:rPr>
              <w:t>, który uprzednio odstąpił od zawarcia umowy z Zamawiającym</w:t>
            </w:r>
            <w:r w:rsidRPr="00794573">
              <w:rPr>
                <w:rFonts w:eastAsia="Times New Roman" w:cs="Times New Roman"/>
                <w:lang w:eastAsia="pl-PL"/>
              </w:rPr>
              <w:t xml:space="preserve">, bądź też </w:t>
            </w:r>
            <w:r w:rsidRPr="00794573">
              <w:rPr>
                <w:rFonts w:eastAsia="Calibri"/>
              </w:rPr>
              <w:t xml:space="preserve">zawarł w przeszłości </w:t>
            </w:r>
            <w:r>
              <w:rPr>
                <w:rFonts w:eastAsia="Calibri"/>
              </w:rPr>
              <w:br/>
            </w:r>
            <w:r w:rsidRPr="00794573">
              <w:rPr>
                <w:rFonts w:eastAsia="Calibri"/>
              </w:rPr>
              <w:t xml:space="preserve">z ZUT lub innym znanym ZUT podmiotem umowę, której nie wykonał lub wykonał </w:t>
            </w:r>
            <w:r>
              <w:rPr>
                <w:rFonts w:eastAsia="Calibri"/>
              </w:rPr>
              <w:br/>
            </w:r>
            <w:r w:rsidRPr="00794573">
              <w:rPr>
                <w:rFonts w:eastAsia="Calibri"/>
              </w:rPr>
              <w:t>ją nienależycie</w:t>
            </w:r>
            <w:r w:rsidR="009F2A7B">
              <w:rPr>
                <w:rFonts w:eastAsia="Calibri"/>
              </w:rPr>
              <w:t xml:space="preserve"> (w przypadku skorzystania z powyższej możliwości - oferta tego Wykonawcy będzie uznana za nieważną)</w:t>
            </w:r>
            <w:r w:rsidR="002C5C8A" w:rsidRPr="002C5C8A">
              <w:rPr>
                <w:rFonts w:eastAsia="Times New Roman" w:cs="Times New Roman"/>
                <w:lang w:eastAsia="pl-PL"/>
              </w:rPr>
              <w:t xml:space="preserve">. </w:t>
            </w:r>
          </w:p>
          <w:p w:rsidR="002C5C8A" w:rsidRDefault="002C5C8A" w:rsidP="002C5C8A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502766" w:rsidRDefault="00794573" w:rsidP="002C5C8A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(II) Ocenie, a tym samym uznaniu za ofertę najkorzystniejszą nie będzie podlegała oferta</w:t>
            </w:r>
            <w:r w:rsidR="009F2A7B">
              <w:rPr>
                <w:rFonts w:eastAsia="Times New Roman" w:cs="Times New Roman"/>
                <w:lang w:eastAsia="pl-PL"/>
              </w:rPr>
              <w:t xml:space="preserve"> nieważna, tj. oferta</w:t>
            </w:r>
            <w:r w:rsidR="00502766">
              <w:rPr>
                <w:rFonts w:eastAsia="Times New Roman" w:cs="Times New Roman"/>
                <w:lang w:eastAsia="pl-PL"/>
              </w:rPr>
              <w:t>, co do której zachodzi przynajmniej jedna z następujących okoliczności: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Oferta </w:t>
            </w:r>
            <w:r w:rsidR="00794573" w:rsidRPr="00502766">
              <w:rPr>
                <w:rFonts w:eastAsia="Times New Roman" w:cs="Times New Roman"/>
                <w:lang w:eastAsia="pl-PL"/>
              </w:rPr>
              <w:t>została złożona po terminie składania ofert</w:t>
            </w:r>
            <w:r w:rsidRPr="00502766">
              <w:rPr>
                <w:rFonts w:eastAsia="Times New Roman" w:cs="Times New Roman"/>
                <w:lang w:eastAsia="pl-PL"/>
              </w:rPr>
              <w:t xml:space="preserve">, 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Oferta </w:t>
            </w:r>
            <w:r w:rsidRPr="00502766">
              <w:rPr>
                <w:rFonts w:eastAsia="Times New Roman" w:cs="Times New Roman"/>
                <w:lang w:eastAsia="pl-PL"/>
              </w:rPr>
              <w:t xml:space="preserve">nie zawiera danych o podmiocie, który ją złożył (tak, że uniemożliwia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Pr="00502766">
              <w:rPr>
                <w:rFonts w:eastAsia="Times New Roman" w:cs="Times New Roman"/>
                <w:lang w:eastAsia="pl-PL"/>
              </w:rPr>
              <w:t>to identyfikacje składającego</w:t>
            </w:r>
            <w:r>
              <w:rPr>
                <w:rFonts w:eastAsia="Times New Roman" w:cs="Times New Roman"/>
                <w:lang w:eastAsia="pl-PL"/>
              </w:rPr>
              <w:t xml:space="preserve"> ofertę)</w:t>
            </w:r>
            <w:r w:rsidRPr="00502766">
              <w:rPr>
                <w:rFonts w:eastAsia="Times New Roman" w:cs="Times New Roman"/>
                <w:lang w:eastAsia="pl-PL"/>
              </w:rPr>
              <w:t xml:space="preserve">, 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Oferta </w:t>
            </w:r>
            <w:r w:rsidR="00794573" w:rsidRPr="00502766">
              <w:rPr>
                <w:rFonts w:eastAsia="Times New Roman" w:cs="Times New Roman"/>
                <w:lang w:eastAsia="pl-PL"/>
              </w:rPr>
              <w:t>nie zawiera (nie oferuje) ceny za zamówienie</w:t>
            </w:r>
            <w:r>
              <w:rPr>
                <w:rFonts w:eastAsia="Times New Roman" w:cs="Times New Roman"/>
                <w:lang w:eastAsia="pl-PL"/>
              </w:rPr>
              <w:t>;</w:t>
            </w:r>
            <w:r w:rsidR="00794573" w:rsidRPr="00502766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Oferta zostanie wycofana przed terminem związania ofertą;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Oferta </w:t>
            </w:r>
            <w:r w:rsidR="00794573" w:rsidRPr="00502766">
              <w:rPr>
                <w:rFonts w:eastAsia="Times New Roman" w:cs="Times New Roman"/>
                <w:lang w:eastAsia="pl-PL"/>
              </w:rPr>
              <w:t xml:space="preserve">zawiera postanowienia, które nie odpowiadają Wzorowi Umowy, </w:t>
            </w:r>
          </w:p>
          <w:p w:rsid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Oferta </w:t>
            </w:r>
            <w:r w:rsidR="00794573" w:rsidRPr="00502766">
              <w:rPr>
                <w:rFonts w:eastAsia="Times New Roman" w:cs="Times New Roman"/>
                <w:lang w:eastAsia="pl-PL"/>
              </w:rPr>
              <w:t xml:space="preserve">zawiera termin związania ofertą krótszy niż wymagane 30 dni od złożenia oferty </w:t>
            </w:r>
            <w:r w:rsidRPr="00502766">
              <w:rPr>
                <w:rFonts w:eastAsia="Times New Roman" w:cs="Times New Roman"/>
                <w:lang w:eastAsia="pl-PL"/>
              </w:rPr>
              <w:t>Zamawiającemu</w:t>
            </w:r>
          </w:p>
          <w:p w:rsidR="00794573" w:rsidRPr="00502766" w:rsidRDefault="00502766" w:rsidP="00502766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Oferta nie zostanie złożona na piśmie (w formie dokumentowej)</w:t>
            </w:r>
            <w:r w:rsidR="00794573" w:rsidRPr="00502766">
              <w:rPr>
                <w:rFonts w:eastAsia="Times New Roman" w:cs="Times New Roman"/>
                <w:lang w:eastAsia="pl-PL"/>
              </w:rPr>
              <w:t xml:space="preserve">    </w:t>
            </w:r>
          </w:p>
          <w:p w:rsidR="009F2A7B" w:rsidRPr="005A4E7B" w:rsidRDefault="00502766" w:rsidP="00ED7F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Zamawiający zastrzega sobie prawo żądania przedstawienia  stosownych wyjaśnień odnośnie treści oferty, w szczególności wyjaśnień mających na celu usunięcie ewentualnych wątpliwości co do jej treści i zgodności </w:t>
            </w:r>
            <w:r w:rsidR="00ED7F3E">
              <w:rPr>
                <w:rFonts w:eastAsia="Times New Roman" w:cs="Times New Roman"/>
                <w:lang w:eastAsia="pl-PL"/>
              </w:rPr>
              <w:t xml:space="preserve">z wymaganiami niniejszego postępowania. </w:t>
            </w:r>
            <w:r w:rsidR="00041433">
              <w:rPr>
                <w:rFonts w:eastAsia="Times New Roman" w:cs="Times New Roman"/>
                <w:lang w:eastAsia="pl-PL"/>
              </w:rPr>
              <w:br/>
            </w:r>
            <w:r w:rsidR="00ED7F3E">
              <w:rPr>
                <w:rFonts w:cs="Arial"/>
              </w:rPr>
              <w:t xml:space="preserve">Za złożenie wyjaśnień odpowiada podmiot składający ofertę (Wykonawca). </w:t>
            </w:r>
            <w:r w:rsidR="00ED7F3E" w:rsidRPr="005E4753">
              <w:rPr>
                <w:rFonts w:cs="Arial"/>
              </w:rPr>
              <w:t xml:space="preserve">Nie złożenie wyjaśnień w reakcji na </w:t>
            </w:r>
            <w:r w:rsidR="00ED7F3E">
              <w:rPr>
                <w:rFonts w:cs="Arial"/>
              </w:rPr>
              <w:t>ww. żądanie ze strony Zamawiającego</w:t>
            </w:r>
            <w:r w:rsidR="00041433">
              <w:rPr>
                <w:rFonts w:cs="Arial"/>
              </w:rPr>
              <w:t xml:space="preserve"> </w:t>
            </w:r>
            <w:r w:rsidR="00ED7F3E">
              <w:rPr>
                <w:rFonts w:cs="Arial"/>
              </w:rPr>
              <w:t xml:space="preserve"> </w:t>
            </w:r>
            <w:r w:rsidR="00ED7F3E" w:rsidRPr="005E4753">
              <w:rPr>
                <w:rFonts w:cs="Arial"/>
              </w:rPr>
              <w:t>(w określonym w wezwaniu terminie, nie krótszym jednak</w:t>
            </w:r>
            <w:r w:rsidR="00ED7F3E">
              <w:rPr>
                <w:rFonts w:cs="Arial"/>
              </w:rPr>
              <w:t xml:space="preserve"> </w:t>
            </w:r>
            <w:r w:rsidR="00ED7F3E" w:rsidRPr="005E4753">
              <w:rPr>
                <w:rFonts w:cs="Arial"/>
              </w:rPr>
              <w:t xml:space="preserve">niż 3 dni od przesłania wezwania) uprawniać będzie </w:t>
            </w:r>
            <w:r w:rsidR="00ED7F3E">
              <w:rPr>
                <w:rFonts w:cs="Arial"/>
              </w:rPr>
              <w:t xml:space="preserve">Zamawiającego </w:t>
            </w:r>
            <w:r w:rsidR="00ED7F3E" w:rsidRPr="005E4753">
              <w:rPr>
                <w:rFonts w:cs="Arial"/>
              </w:rPr>
              <w:t>do uznania oferty za nieważną</w:t>
            </w:r>
            <w:r w:rsidR="00ED7F3E">
              <w:rPr>
                <w:rFonts w:cs="Arial"/>
              </w:rPr>
              <w:t xml:space="preserve"> (w oparciu o same tylko wątpliwości </w:t>
            </w:r>
            <w:r w:rsidR="00ED7F3E">
              <w:rPr>
                <w:rFonts w:cs="Arial"/>
              </w:rPr>
              <w:br/>
              <w:t>po stronie Zamawiającego co do ważności oferty)</w:t>
            </w:r>
            <w:r w:rsidR="009F2A7B">
              <w:rPr>
                <w:rFonts w:cs="Arial"/>
              </w:rPr>
              <w:t xml:space="preserve">. </w:t>
            </w:r>
            <w:r w:rsidR="009F2A7B" w:rsidRPr="005A4E7B">
              <w:rPr>
                <w:rFonts w:cs="Arial"/>
              </w:rPr>
              <w:t>Postanowienia powyższe dotyczyć będą również kosztorysu</w:t>
            </w:r>
            <w:r w:rsidR="009F2A7B" w:rsidRPr="005A4E7B">
              <w:rPr>
                <w:rFonts w:eastAsia="Times New Roman" w:cs="Times New Roman"/>
                <w:lang w:eastAsia="pl-PL"/>
              </w:rPr>
              <w:t xml:space="preserve"> ofertowego prac montażowych, </w:t>
            </w:r>
            <w:r w:rsidR="009F2A7B" w:rsidRPr="005A4E7B">
              <w:rPr>
                <w:rFonts w:cs="Arial"/>
              </w:rPr>
              <w:t>o którym mowa powyżej, jeżeli nie został złożony wraz z ofertą.</w:t>
            </w:r>
          </w:p>
          <w:p w:rsidR="009F2A7B" w:rsidRDefault="009F2A7B" w:rsidP="00ED7F3E">
            <w:pPr>
              <w:pStyle w:val="Akapitzlist"/>
              <w:spacing w:before="120"/>
              <w:ind w:left="0"/>
              <w:contextualSpacing w:val="0"/>
              <w:jc w:val="both"/>
            </w:pPr>
            <w:r w:rsidRPr="00B84F49">
              <w:rPr>
                <w:rFonts w:cs="Arial"/>
              </w:rPr>
              <w:t xml:space="preserve">Jeżeli oferta o najniższym zaoferowanym wynagrodzeniu </w:t>
            </w:r>
            <w:r w:rsidR="006F50CC">
              <w:rPr>
                <w:rFonts w:cs="Arial"/>
              </w:rPr>
              <w:t xml:space="preserve">zostanie uznana </w:t>
            </w:r>
            <w:r>
              <w:rPr>
                <w:rFonts w:cs="Arial"/>
              </w:rPr>
              <w:t xml:space="preserve">za nieważną </w:t>
            </w:r>
            <w:r w:rsidR="006F50CC">
              <w:rPr>
                <w:rFonts w:cs="Arial"/>
              </w:rPr>
              <w:br/>
            </w:r>
            <w:r>
              <w:rPr>
                <w:rFonts w:cs="Arial"/>
              </w:rPr>
              <w:t>z ww. przyczyn</w:t>
            </w:r>
            <w:r w:rsidRPr="00B84F49">
              <w:rPr>
                <w:rFonts w:cs="Arial"/>
              </w:rPr>
              <w:t xml:space="preserve">, za najkorzystniejszą uznana będzie oferta z drugim w kolejności najniższym wynagrodzeniem za zamówienie, chyba że i ta oferta okaże się ofertą nieważną. W takim przypadku Zamawiający </w:t>
            </w:r>
            <w:r w:rsidRPr="00B84F49">
              <w:rPr>
                <w:rFonts w:cstheme="minorHAnsi"/>
              </w:rPr>
              <w:t xml:space="preserve">będzie uprawniony powtórzyć w odniesieniu do trzeciej (a potem następnej, a po niej ewentualnie dalszej następnej) oferty o najniższym kolejno zaoferowanym wynagrodzeniu, aż do oferty o najniższym wynagrodzeniu spośród ofert złożonych, będącej jednocześnie ofertą, </w:t>
            </w:r>
            <w:r w:rsidR="006F50CC">
              <w:t xml:space="preserve">w odniesieniu </w:t>
            </w:r>
            <w:r>
              <w:t>do której nie będą zachodzić okoliczności skutkujące jej nieważnością.</w:t>
            </w:r>
          </w:p>
          <w:p w:rsidR="00502766" w:rsidRDefault="009F2A7B" w:rsidP="00ED7F3E">
            <w:pPr>
              <w:pStyle w:val="Akapitzlist"/>
              <w:spacing w:before="120"/>
              <w:ind w:left="0"/>
              <w:contextualSpacing w:val="0"/>
              <w:jc w:val="both"/>
              <w:rPr>
                <w:rFonts w:eastAsia="Times New Roman" w:cs="Times New Roman"/>
                <w:lang w:eastAsia="pl-PL"/>
              </w:rPr>
            </w:pPr>
            <w:r>
              <w:t xml:space="preserve">Na wypadek jakichkolwiek wątpliwości podaje się również, iż </w:t>
            </w:r>
            <w:r w:rsidRPr="005E28D5">
              <w:rPr>
                <w:rFonts w:ascii="Calibri" w:hAnsi="Calibri" w:cs="Arial"/>
              </w:rPr>
              <w:t xml:space="preserve">wybór oferty najkorzystniejszej zostanie dokonany również w przypadku, gdy podlegać mu będzie tylko jedna oferta </w:t>
            </w:r>
            <w:r w:rsidRPr="005E28D5">
              <w:t xml:space="preserve">w odniesieniu do której nie będą zachodzić okoliczności skutkujące </w:t>
            </w:r>
            <w:r w:rsidR="003B03E0">
              <w:br/>
            </w:r>
            <w:r w:rsidRPr="005E28D5">
              <w:t>jej nieważnością</w:t>
            </w:r>
            <w:r w:rsidR="003B03E0">
              <w:rPr>
                <w:rFonts w:eastAsia="Times New Roman" w:cs="Times New Roman"/>
                <w:lang w:eastAsia="pl-PL"/>
              </w:rPr>
              <w:t>.</w:t>
            </w:r>
            <w:r w:rsidR="00502766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C5C8A" w:rsidRDefault="003D4FB4" w:rsidP="00502766">
            <w:pPr>
              <w:pStyle w:val="Akapitzlist"/>
              <w:spacing w:before="120"/>
              <w:ind w:left="0"/>
              <w:contextualSpacing w:val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(II</w:t>
            </w:r>
            <w:r w:rsidR="005A4E7B">
              <w:rPr>
                <w:rFonts w:eastAsia="Times New Roman" w:cs="Times New Roman"/>
                <w:lang w:eastAsia="pl-PL"/>
              </w:rPr>
              <w:t>I</w:t>
            </w:r>
            <w:r>
              <w:rPr>
                <w:rFonts w:eastAsia="Times New Roman" w:cs="Times New Roman"/>
                <w:lang w:eastAsia="pl-PL"/>
              </w:rPr>
              <w:t xml:space="preserve">) </w:t>
            </w:r>
            <w:r w:rsidR="002C5C8A" w:rsidRPr="002C5C8A">
              <w:rPr>
                <w:rFonts w:eastAsia="Times New Roman" w:cs="Times New Roman"/>
                <w:lang w:eastAsia="pl-PL"/>
              </w:rPr>
              <w:t>Zgodnie z art. 70</w:t>
            </w:r>
            <w:r w:rsidR="002C5C8A" w:rsidRPr="002C5C8A">
              <w:rPr>
                <w:rFonts w:eastAsia="Times New Roman" w:cs="Times New Roman"/>
                <w:vertAlign w:val="superscript"/>
                <w:lang w:eastAsia="pl-PL"/>
              </w:rPr>
              <w:t xml:space="preserve">1 </w:t>
            </w:r>
            <w:r w:rsidR="002C5C8A" w:rsidRPr="002C5C8A">
              <w:rPr>
                <w:rFonts w:eastAsia="Times New Roman" w:cs="Times New Roman"/>
                <w:lang w:eastAsia="pl-PL"/>
              </w:rPr>
              <w:t>par. 3 Kodeksu Cywilnego zastrzega się, możliwość unieważnienia postępowania (</w:t>
            </w:r>
            <w:r w:rsidR="003B03E0">
              <w:rPr>
                <w:rFonts w:eastAsia="Times New Roman" w:cs="Times New Roman"/>
                <w:lang w:eastAsia="pl-PL"/>
              </w:rPr>
              <w:t xml:space="preserve">jego </w:t>
            </w:r>
            <w:r w:rsidR="002C5C8A" w:rsidRPr="002C5C8A">
              <w:rPr>
                <w:rFonts w:eastAsia="Times New Roman" w:cs="Times New Roman"/>
                <w:lang w:eastAsia="pl-PL"/>
              </w:rPr>
              <w:t xml:space="preserve">odwołania) oraz że niniejsze „Ogłoszenie zapytania ofertowego”, </w:t>
            </w:r>
            <w:r w:rsidR="00502766">
              <w:rPr>
                <w:rFonts w:eastAsia="Times New Roman" w:cs="Times New Roman"/>
                <w:lang w:eastAsia="pl-PL"/>
              </w:rPr>
              <w:br/>
            </w:r>
            <w:r w:rsidR="002C5C8A" w:rsidRPr="002C5C8A">
              <w:rPr>
                <w:rFonts w:eastAsia="Times New Roman" w:cs="Times New Roman"/>
                <w:lang w:eastAsia="pl-PL"/>
              </w:rPr>
              <w:t xml:space="preserve">jak też otrzymanie w wyniku niniejszego zapytania „oferty cenowej” nie jest równoznaczne </w:t>
            </w:r>
            <w:r w:rsidR="00502766">
              <w:rPr>
                <w:rFonts w:eastAsia="Times New Roman" w:cs="Times New Roman"/>
                <w:lang w:eastAsia="pl-PL"/>
              </w:rPr>
              <w:br/>
            </w:r>
            <w:r w:rsidR="002C5C8A" w:rsidRPr="002C5C8A">
              <w:rPr>
                <w:rFonts w:eastAsia="Times New Roman" w:cs="Times New Roman"/>
                <w:lang w:eastAsia="pl-PL"/>
              </w:rPr>
              <w:t>ze złożeniem zamówienia przez ZUT w Szczecinie i nie łączy się z koniecznością zawarcia przez n</w:t>
            </w:r>
            <w:r w:rsidR="00ED7F3E">
              <w:rPr>
                <w:rFonts w:eastAsia="Times New Roman" w:cs="Times New Roman"/>
                <w:lang w:eastAsia="pl-PL"/>
              </w:rPr>
              <w:t>iego U</w:t>
            </w:r>
            <w:r w:rsidR="002C5C8A" w:rsidRPr="002C5C8A">
              <w:rPr>
                <w:rFonts w:eastAsia="Times New Roman" w:cs="Times New Roman"/>
                <w:lang w:eastAsia="pl-PL"/>
              </w:rPr>
              <w:t>mowy</w:t>
            </w:r>
            <w:r w:rsidR="00ED7F3E">
              <w:rPr>
                <w:rFonts w:eastAsia="Times New Roman" w:cs="Times New Roman"/>
                <w:lang w:eastAsia="pl-PL"/>
              </w:rPr>
              <w:t xml:space="preserve"> o zamówienie.</w:t>
            </w:r>
          </w:p>
          <w:p w:rsidR="00ED7F3E" w:rsidRPr="005070F5" w:rsidRDefault="00ED7F3E" w:rsidP="00ED7F3E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spacing w:before="120"/>
              <w:ind w:left="425" w:hanging="425"/>
              <w:contextualSpacing w:val="0"/>
              <w:jc w:val="both"/>
              <w:rPr>
                <w:b/>
              </w:rPr>
            </w:pPr>
            <w:r>
              <w:t>Wskazane prawo unieważnienia (odwołania) niniejszego postępowania może nastąpić  na każdym jego etapie po upływie terminu składania ofert (w tym również etapie po ewentualnym wyborze oferty najkorzystniejszej, jeżeli nie</w:t>
            </w:r>
            <w:r w:rsidR="006F50CC">
              <w:t xml:space="preserve"> </w:t>
            </w:r>
            <w:r>
              <w:t xml:space="preserve">doszło jeszcze do zawarcia Umowy o zamówienie) i może mieć w szczególności miejsce, gdy wystąpi </w:t>
            </w:r>
            <w:r w:rsidRPr="005070F5">
              <w:rPr>
                <w:rFonts w:ascii="Calibri" w:eastAsia="Times New Roman" w:hAnsi="Calibri" w:cs="Arial"/>
                <w:lang w:eastAsia="pl-PL"/>
              </w:rPr>
              <w:t>przynajmniej jedna z następujących okoliczności:</w:t>
            </w:r>
          </w:p>
          <w:p w:rsidR="00ED7F3E" w:rsidRPr="002D65EA" w:rsidRDefault="00ED7F3E" w:rsidP="00ED7F3E">
            <w:pPr>
              <w:widowControl w:val="0"/>
              <w:numPr>
                <w:ilvl w:val="4"/>
                <w:numId w:val="15"/>
              </w:numPr>
              <w:spacing w:before="120"/>
              <w:ind w:left="993" w:hanging="426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2D65EA">
              <w:rPr>
                <w:rFonts w:ascii="Calibri" w:eastAsia="Times New Roman" w:hAnsi="Calibri" w:cs="Arial"/>
                <w:lang w:eastAsia="pl-PL"/>
              </w:rPr>
              <w:t xml:space="preserve">W </w:t>
            </w:r>
            <w:r>
              <w:rPr>
                <w:rFonts w:ascii="Calibri" w:eastAsia="Times New Roman" w:hAnsi="Calibri" w:cs="Arial"/>
                <w:lang w:eastAsia="pl-PL"/>
              </w:rPr>
              <w:t>t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erminie </w:t>
            </w:r>
            <w:r>
              <w:rPr>
                <w:rFonts w:ascii="Calibri" w:eastAsia="Times New Roman" w:hAnsi="Calibri" w:cs="Arial"/>
                <w:lang w:eastAsia="pl-PL"/>
              </w:rPr>
              <w:t>s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kładania </w:t>
            </w:r>
            <w:r>
              <w:rPr>
                <w:rFonts w:ascii="Calibri" w:eastAsia="Times New Roman" w:hAnsi="Calibri" w:cs="Arial"/>
                <w:lang w:eastAsia="pl-PL"/>
              </w:rPr>
              <w:t>o</w:t>
            </w:r>
            <w:r w:rsidRPr="002D65EA">
              <w:rPr>
                <w:rFonts w:ascii="Calibri" w:eastAsia="Times New Roman" w:hAnsi="Calibri" w:cs="Arial"/>
                <w:lang w:eastAsia="pl-PL"/>
              </w:rPr>
              <w:t>fert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nie złożono żadnej oferty lub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>każda ze złożonych okaże się ofertą, w odniesieniu</w:t>
            </w:r>
            <w:r w:rsidR="005A4E7B">
              <w:rPr>
                <w:rFonts w:ascii="Calibri" w:eastAsia="Times New Roman" w:hAnsi="Calibri" w:cs="Arial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do której zachodzi przynajmniej jedna </w:t>
            </w:r>
            <w:r>
              <w:rPr>
                <w:rFonts w:ascii="Calibri" w:eastAsia="Times New Roman" w:hAnsi="Calibri" w:cs="Arial"/>
                <w:lang w:eastAsia="pl-PL"/>
              </w:rPr>
              <w:br/>
              <w:t>z ww. przesłanek skutkująca niemożnością lub prawem Zamawiającego do uznania jej za najkorzystniejszą;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  <w:p w:rsidR="00ED7F3E" w:rsidRDefault="00ED7F3E" w:rsidP="00ED7F3E">
            <w:pPr>
              <w:widowControl w:val="0"/>
              <w:numPr>
                <w:ilvl w:val="4"/>
                <w:numId w:val="15"/>
              </w:numPr>
              <w:spacing w:before="120"/>
              <w:ind w:left="993" w:hanging="426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2D65EA">
              <w:rPr>
                <w:rFonts w:ascii="Calibri" w:eastAsia="Times New Roman" w:hAnsi="Calibri" w:cs="Arial"/>
                <w:lang w:eastAsia="pl-PL"/>
              </w:rPr>
              <w:lastRenderedPageBreak/>
              <w:t xml:space="preserve">Okaże się, iż w oparciu o postanowienia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IWZ 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nie istnieje możliwość wskazania jednej </w:t>
            </w:r>
            <w:r>
              <w:rPr>
                <w:rFonts w:ascii="Calibri" w:eastAsia="Times New Roman" w:hAnsi="Calibri" w:cs="Arial"/>
                <w:lang w:eastAsia="pl-PL"/>
              </w:rPr>
              <w:t>o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ferty </w:t>
            </w:r>
            <w:r>
              <w:rPr>
                <w:rFonts w:ascii="Calibri" w:eastAsia="Times New Roman" w:hAnsi="Calibri" w:cs="Arial"/>
                <w:lang w:eastAsia="pl-PL"/>
              </w:rPr>
              <w:t>n</w:t>
            </w:r>
            <w:r w:rsidRPr="002D65EA">
              <w:rPr>
                <w:rFonts w:ascii="Calibri" w:eastAsia="Times New Roman" w:hAnsi="Calibri" w:cs="Arial"/>
                <w:lang w:eastAsia="pl-PL"/>
              </w:rPr>
              <w:t xml:space="preserve">ajkorzystniejszej;  </w:t>
            </w:r>
          </w:p>
          <w:p w:rsidR="005A4E7B" w:rsidRPr="002D65EA" w:rsidRDefault="005A4E7B" w:rsidP="005A4E7B">
            <w:pPr>
              <w:widowControl w:val="0"/>
              <w:spacing w:before="120"/>
              <w:ind w:left="993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ED7F3E" w:rsidRDefault="00ED7F3E" w:rsidP="00ED7F3E">
            <w:pPr>
              <w:widowControl w:val="0"/>
              <w:numPr>
                <w:ilvl w:val="4"/>
                <w:numId w:val="15"/>
              </w:numPr>
              <w:spacing w:before="120"/>
              <w:ind w:left="993" w:hanging="426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 sytuacji, w której oferta z najniższ</w:t>
            </w:r>
            <w:r>
              <w:rPr>
                <w:rFonts w:ascii="Calibri" w:eastAsia="Times New Roman" w:hAnsi="Calibri" w:cs="Arial"/>
                <w:lang w:eastAsia="pl-PL"/>
              </w:rPr>
              <w:t>ym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wynagrodzeniem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>za zamówienie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br/>
              <w:t xml:space="preserve">lub oferta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>cen</w:t>
            </w:r>
            <w:r>
              <w:rPr>
                <w:rFonts w:ascii="Calibri" w:eastAsia="Times New Roman" w:hAnsi="Calibri" w:cs="Arial"/>
                <w:lang w:eastAsia="pl-PL"/>
              </w:rPr>
              <w:t>ą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 za zamówienie w ofercie uznanej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za najkorzystniejszą </w:t>
            </w:r>
            <w:r>
              <w:rPr>
                <w:rFonts w:ascii="Calibri" w:eastAsia="Times New Roman" w:hAnsi="Calibri" w:cs="Arial"/>
                <w:lang w:eastAsia="pl-PL"/>
              </w:rPr>
              <w:br/>
            </w:r>
            <w:r w:rsidRPr="00A9200C">
              <w:rPr>
                <w:rFonts w:ascii="Calibri" w:eastAsia="Times New Roman" w:hAnsi="Calibri" w:cs="Arial"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lang w:eastAsia="pl-PL"/>
              </w:rPr>
              <w:t>czy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 możliwej do uznania za ofertę najkorzystniejszą)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-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przewyższa kwotę jaką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Zamawiający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zamierza przeznaczyć na sfinansowanie niniejszego </w:t>
            </w:r>
            <w:r w:rsidRPr="00616964">
              <w:rPr>
                <w:rFonts w:ascii="Calibri" w:eastAsia="Times New Roman" w:hAnsi="Calibri" w:cs="Arial"/>
                <w:lang w:eastAsia="pl-PL"/>
              </w:rPr>
              <w:t>zamówienia (</w:t>
            </w:r>
            <w:r>
              <w:rPr>
                <w:rFonts w:ascii="Calibri" w:eastAsia="Times New Roman" w:hAnsi="Calibri" w:cs="Arial"/>
                <w:lang w:eastAsia="pl-PL"/>
              </w:rPr>
              <w:t>ujawnioną podczas czynności otwarcia ofert</w:t>
            </w:r>
            <w:r w:rsidRPr="00057841">
              <w:rPr>
                <w:rFonts w:ascii="Calibri" w:eastAsia="Times New Roman" w:hAnsi="Calibri" w:cs="Arial"/>
                <w:lang w:eastAsia="pl-PL"/>
              </w:rPr>
              <w:t xml:space="preserve">), </w:t>
            </w:r>
            <w:r w:rsidRPr="00057841">
              <w:rPr>
                <w:rFonts w:ascii="Calibri" w:eastAsia="Times New Roman" w:hAnsi="Calibri" w:cs="Arial"/>
                <w:b/>
                <w:lang w:eastAsia="pl-PL"/>
              </w:rPr>
              <w:t>przy czym zamiast unieważnienia postępowania z tej przyczyny</w:t>
            </w:r>
            <w:r w:rsidR="006F50CC">
              <w:rPr>
                <w:rFonts w:ascii="Calibri" w:eastAsia="Times New Roman" w:hAnsi="Calibri" w:cs="Arial"/>
                <w:b/>
                <w:lang w:eastAsia="pl-PL"/>
              </w:rPr>
              <w:t>,</w:t>
            </w:r>
            <w:r w:rsidRPr="00057841">
              <w:rPr>
                <w:rFonts w:ascii="Calibri" w:eastAsia="Times New Roman" w:hAnsi="Calibri" w:cs="Arial"/>
                <w:b/>
                <w:lang w:eastAsia="pl-PL"/>
              </w:rPr>
              <w:t xml:space="preserve"> Zamawiający może również uzupełnić brakującą kwotę do wysokości wynagrodzenia za zamówienie 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br/>
            </w:r>
            <w:r w:rsidRPr="00057841">
              <w:rPr>
                <w:rFonts w:ascii="Calibri" w:eastAsia="Times New Roman" w:hAnsi="Calibri" w:cs="Arial"/>
                <w:b/>
                <w:lang w:eastAsia="pl-PL"/>
              </w:rPr>
              <w:t>w ofercie możliwej do uznania za ofertę najkorzystniejszą.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 Żadnemu </w:t>
            </w:r>
            <w:r>
              <w:rPr>
                <w:rFonts w:ascii="Calibri" w:eastAsia="Times New Roman" w:hAnsi="Calibri" w:cs="Arial"/>
                <w:lang w:eastAsia="pl-PL"/>
              </w:rPr>
              <w:br/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z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Wykonawców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>nie przysługuje jednak prawo żądania dokonania wskazanego wyżej uzupełnienia brakującej kwoty</w:t>
            </w:r>
            <w:r>
              <w:rPr>
                <w:rFonts w:ascii="Calibri" w:eastAsia="Times New Roman" w:hAnsi="Calibri" w:cs="Arial"/>
                <w:lang w:eastAsia="pl-PL"/>
              </w:rPr>
              <w:t>;</w:t>
            </w:r>
          </w:p>
          <w:p w:rsidR="00ED7F3E" w:rsidRPr="00AA718C" w:rsidRDefault="00ED7F3E" w:rsidP="00ED7F3E">
            <w:pPr>
              <w:widowControl w:val="0"/>
              <w:numPr>
                <w:ilvl w:val="4"/>
                <w:numId w:val="15"/>
              </w:numPr>
              <w:spacing w:before="120"/>
              <w:ind w:left="993" w:hanging="426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Z </w:t>
            </w:r>
            <w:r w:rsidRPr="00AA718C">
              <w:rPr>
                <w:rFonts w:ascii="Calibri" w:eastAsia="Times New Roman" w:hAnsi="Calibri" w:cs="Arial"/>
                <w:lang w:eastAsia="pl-PL"/>
              </w:rPr>
              <w:t xml:space="preserve">innej ważnej dla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Zamawiającego </w:t>
            </w:r>
            <w:r w:rsidRPr="00AA718C">
              <w:rPr>
                <w:rFonts w:ascii="Calibri" w:eastAsia="Times New Roman" w:hAnsi="Calibri" w:cs="Arial"/>
                <w:lang w:eastAsia="pl-PL"/>
              </w:rPr>
              <w:t>przyczyny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Pr="00AA718C">
              <w:rPr>
                <w:rFonts w:ascii="Calibri" w:eastAsia="Times New Roman" w:hAnsi="Calibri" w:cs="Arial"/>
                <w:lang w:eastAsia="pl-PL"/>
              </w:rPr>
              <w:t>w szczególności</w:t>
            </w:r>
            <w:r w:rsidRPr="00AA718C">
              <w:rPr>
                <w:rFonts w:ascii="Calibri" w:hAnsi="Calibri" w:cs="Arial"/>
              </w:rPr>
              <w:t>, gdy:</w:t>
            </w:r>
          </w:p>
          <w:p w:rsidR="00ED7F3E" w:rsidRPr="00AA718C" w:rsidRDefault="00ED7F3E" w:rsidP="00ED7F3E">
            <w:pPr>
              <w:pStyle w:val="Akapitzlist"/>
              <w:widowControl w:val="0"/>
              <w:numPr>
                <w:ilvl w:val="6"/>
                <w:numId w:val="15"/>
              </w:numPr>
              <w:spacing w:before="120"/>
              <w:ind w:left="1701" w:hanging="425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AA718C">
              <w:rPr>
                <w:rFonts w:ascii="Calibri" w:hAnsi="Calibri" w:cs="Arial"/>
              </w:rPr>
              <w:t xml:space="preserve">Wskutek zmiany sytuacji prawnej lub faktycznej zaistniałej po terminie składania ofert wybór oferty najkorzystniejszej lub zawarcie </w:t>
            </w:r>
            <w:r>
              <w:rPr>
                <w:rFonts w:ascii="Calibri" w:hAnsi="Calibri" w:cs="Arial"/>
              </w:rPr>
              <w:t>U</w:t>
            </w:r>
            <w:r w:rsidRPr="00AA718C">
              <w:rPr>
                <w:rFonts w:ascii="Calibri" w:hAnsi="Calibri" w:cs="Arial"/>
              </w:rPr>
              <w:t xml:space="preserve">mowy </w:t>
            </w:r>
            <w:r>
              <w:rPr>
                <w:rFonts w:ascii="Calibri" w:hAnsi="Calibri" w:cs="Arial"/>
              </w:rPr>
              <w:br/>
            </w:r>
            <w:r w:rsidRPr="00AA718C">
              <w:rPr>
                <w:rFonts w:ascii="Calibri" w:hAnsi="Calibri" w:cs="Arial"/>
              </w:rPr>
              <w:t xml:space="preserve">o zamówienie przestanie leżeć w interesie </w:t>
            </w:r>
            <w:r>
              <w:rPr>
                <w:rFonts w:ascii="Calibri" w:hAnsi="Calibri" w:cs="Arial"/>
              </w:rPr>
              <w:t>Zamawiającego</w:t>
            </w:r>
            <w:r w:rsidRPr="00AA718C">
              <w:rPr>
                <w:rFonts w:ascii="Calibri" w:hAnsi="Calibri" w:cs="Arial"/>
              </w:rPr>
              <w:t xml:space="preserve"> lub interesie publicznym; lub</w:t>
            </w:r>
          </w:p>
          <w:p w:rsidR="00ED7F3E" w:rsidRPr="00B935D8" w:rsidRDefault="00ED7F3E" w:rsidP="00ED7F3E">
            <w:pPr>
              <w:pStyle w:val="Akapitzlist"/>
              <w:widowControl w:val="0"/>
              <w:numPr>
                <w:ilvl w:val="6"/>
                <w:numId w:val="15"/>
              </w:numPr>
              <w:spacing w:before="120" w:after="120"/>
              <w:ind w:left="1701" w:hanging="425"/>
              <w:contextualSpacing w:val="0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 w:cs="Arial"/>
              </w:rPr>
              <w:t xml:space="preserve">Wynagrodzenie w ofercie </w:t>
            </w:r>
            <w:r w:rsidRPr="00616964">
              <w:rPr>
                <w:rFonts w:ascii="Calibri" w:hAnsi="Calibri" w:cs="Arial"/>
              </w:rPr>
              <w:t xml:space="preserve">uznanej lub możliwej do uznania </w:t>
            </w:r>
            <w:r>
              <w:rPr>
                <w:rFonts w:ascii="Calibri" w:hAnsi="Calibri" w:cs="Arial"/>
              </w:rPr>
              <w:br/>
            </w:r>
            <w:r w:rsidRPr="00616964">
              <w:rPr>
                <w:rFonts w:ascii="Calibri" w:hAnsi="Calibri" w:cs="Arial"/>
              </w:rPr>
              <w:t xml:space="preserve">za najkorzystniejszą </w:t>
            </w:r>
            <w:r>
              <w:rPr>
                <w:rFonts w:ascii="Calibri" w:hAnsi="Calibri" w:cs="Arial"/>
              </w:rPr>
              <w:t xml:space="preserve">przekracza kwotę jaką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Zamawiający </w:t>
            </w:r>
            <w:r w:rsidRPr="00A9200C">
              <w:rPr>
                <w:rFonts w:ascii="Calibri" w:eastAsia="Times New Roman" w:hAnsi="Calibri" w:cs="Arial"/>
                <w:lang w:eastAsia="pl-PL"/>
              </w:rPr>
              <w:t xml:space="preserve">zamierza przeznaczyć na sfinansowanie niniejszego </w:t>
            </w:r>
            <w:r w:rsidRPr="00616964">
              <w:rPr>
                <w:rFonts w:ascii="Calibri" w:eastAsia="Times New Roman" w:hAnsi="Calibri" w:cs="Arial"/>
                <w:lang w:eastAsia="pl-PL"/>
              </w:rPr>
              <w:t>zamówienia</w:t>
            </w:r>
            <w:r w:rsidRPr="00616964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(podaną w pkt 3 powyżej) a z wiedzy Zamawiającego na rynku istnieje podmiot który mógłby zrealizować niniejsze zamówienie za wskazana kwotę, a który nie złożył oferty w niniejszym postępowaniu lub jego oferta nie może być uznana za ofertę najkorzystniejszą. </w:t>
            </w:r>
          </w:p>
          <w:p w:rsidR="00ED7F3E" w:rsidRDefault="00ED7F3E" w:rsidP="00ED7F3E">
            <w:pPr>
              <w:pStyle w:val="Akapitzlist"/>
              <w:widowControl w:val="0"/>
              <w:numPr>
                <w:ilvl w:val="0"/>
                <w:numId w:val="14"/>
              </w:numPr>
              <w:spacing w:before="120" w:after="120"/>
              <w:ind w:left="425" w:hanging="425"/>
              <w:contextualSpacing w:val="0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Ocena wystawienia okoliczności, o których mowa w ust. 1, w szczególności okoliczności podanych w ust. 1 pkt 4) powyżej należy do wyłącznej kompetencji Zamawiającego.</w:t>
            </w:r>
          </w:p>
          <w:p w:rsidR="00ED7F3E" w:rsidRPr="003D4FB4" w:rsidRDefault="00ED7F3E" w:rsidP="00ED7F3E">
            <w:pPr>
              <w:pStyle w:val="Akapitzlist"/>
              <w:widowControl w:val="0"/>
              <w:numPr>
                <w:ilvl w:val="0"/>
                <w:numId w:val="14"/>
              </w:numPr>
              <w:spacing w:before="120" w:after="120"/>
              <w:ind w:left="0" w:hanging="425"/>
              <w:contextualSpacing w:val="0"/>
              <w:jc w:val="both"/>
            </w:pPr>
            <w:r w:rsidRPr="00ED7F3E">
              <w:rPr>
                <w:rFonts w:ascii="Calibri" w:eastAsia="Times New Roman" w:hAnsi="Calibri" w:cs="Arial"/>
                <w:lang w:eastAsia="pl-PL"/>
              </w:rPr>
              <w:t>Z tytułu odwołania lub unieważnienia postępowania żadnemu uczestnikowi postępowania nie będą przysługiwać żadne roszczenia względem Zamawiającego.</w:t>
            </w:r>
          </w:p>
          <w:p w:rsidR="003D4FB4" w:rsidRPr="003D4FB4" w:rsidRDefault="003D4FB4" w:rsidP="003B0F98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FB4">
              <w:rPr>
                <w:rFonts w:asciiTheme="minorHAnsi" w:hAnsiTheme="minorHAnsi"/>
                <w:sz w:val="22"/>
                <w:szCs w:val="22"/>
              </w:rPr>
              <w:t xml:space="preserve">(III) </w:t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zawarciu Umowy o zamówienie (a tym samym również o </w:t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>wyborze oferty najkorzystniejszej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 xml:space="preserve"> albo unieważnieniu niniejszego postępowania Zamawiający powiadomi niezwłocznie poprzez zamieszczenie wskazanej informacji na stronie internetowej  Zamawiającego (tam gdzie zamieszczony jest niniejszy dokument z załącznikami).</w:t>
            </w:r>
            <w:r w:rsidRPr="003D4FB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 xml:space="preserve">Zamiast lub obok powyższego możliwe będzie również przesłane wyżej wskazanej informacji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 xml:space="preserve">o wyniku postępowania </w:t>
            </w:r>
            <w:r>
              <w:rPr>
                <w:rFonts w:asciiTheme="minorHAnsi" w:hAnsiTheme="minorHAnsi" w:cs="Arial"/>
                <w:sz w:val="22"/>
                <w:szCs w:val="22"/>
              </w:rPr>
              <w:t>Wykonawcom</w:t>
            </w:r>
            <w:r w:rsidRPr="003D4FB4">
              <w:rPr>
                <w:rFonts w:asciiTheme="minorHAnsi" w:hAnsiTheme="minorHAnsi" w:cs="Arial"/>
                <w:sz w:val="22"/>
                <w:szCs w:val="22"/>
              </w:rPr>
              <w:t>, którzy złożyli Zamawiającemu ofertę w odpowiedzi za zapytanie stanowiące przedmiot niniejszego postępowania (wystarczające w takim przypadku będzie również przesłanie informacji pocztą e-mail.</w:t>
            </w:r>
          </w:p>
        </w:tc>
      </w:tr>
    </w:tbl>
    <w:p w:rsidR="00A66B1B" w:rsidRPr="00E4223C" w:rsidRDefault="00A66B1B" w:rsidP="00E4223C">
      <w:pPr>
        <w:spacing w:before="360"/>
        <w:jc w:val="both"/>
        <w:rPr>
          <w:rFonts w:eastAsia="Times New Roman" w:cs="Arial"/>
          <w:b/>
          <w:lang w:eastAsia="pl-PL"/>
        </w:rPr>
      </w:pPr>
      <w:r>
        <w:lastRenderedPageBreak/>
        <w:t>(III</w:t>
      </w:r>
      <w:r w:rsidR="00E4223C">
        <w:t xml:space="preserve">) </w:t>
      </w:r>
      <w:r w:rsidRPr="00A66B1B">
        <w:rPr>
          <w:b/>
        </w:rPr>
        <w:t>Zmiana załącznika nr 1 IWZ (Formularza ofertowego z treścią oświadczenia)</w:t>
      </w:r>
      <w:r>
        <w:rPr>
          <w:b/>
        </w:rPr>
        <w:t>:</w:t>
      </w:r>
    </w:p>
    <w:p w:rsidR="00E4223C" w:rsidRPr="006F50CC" w:rsidRDefault="00A66B1B" w:rsidP="006F50CC">
      <w:pPr>
        <w:spacing w:before="120"/>
        <w:jc w:val="both"/>
        <w:rPr>
          <w:b/>
        </w:rPr>
      </w:pPr>
      <w:r>
        <w:t xml:space="preserve">Mając na względzie zmiany w IWZ poczynione w niniejszym dokumencie powyżej, </w:t>
      </w:r>
      <w:r>
        <w:br/>
        <w:t xml:space="preserve">w tym przedstawienie Wzoru Umowy jako części dokumentów niniejszego postępowania – </w:t>
      </w:r>
      <w:r>
        <w:lastRenderedPageBreak/>
        <w:t xml:space="preserve">Zamawiający wycofuje dotychczasowy załącznik nr 1 </w:t>
      </w:r>
      <w:r w:rsidR="006F50CC">
        <w:t xml:space="preserve">do </w:t>
      </w:r>
      <w:r>
        <w:t xml:space="preserve">IWZ i zastępuje go nowym, który zamieszcza </w:t>
      </w:r>
      <w:r>
        <w:br/>
        <w:t xml:space="preserve">na stronie internetowej postępowania jako dokument pn. </w:t>
      </w:r>
      <w:r w:rsidR="00AD7572">
        <w:t xml:space="preserve">według wzoru treści: </w:t>
      </w:r>
      <w:r w:rsidRPr="00AD7572">
        <w:rPr>
          <w:b/>
          <w:i/>
        </w:rPr>
        <w:t>„Załącznik nr 1 IWZ (</w:t>
      </w:r>
      <w:r w:rsidR="005B10D2" w:rsidRPr="00AD7572">
        <w:rPr>
          <w:b/>
          <w:i/>
        </w:rPr>
        <w:t xml:space="preserve">nowy </w:t>
      </w:r>
      <w:r w:rsidRPr="00AD7572">
        <w:rPr>
          <w:b/>
          <w:i/>
        </w:rPr>
        <w:t xml:space="preserve">Formularz ofertowy + oświadczenie) </w:t>
      </w:r>
      <w:r w:rsidR="005B10D2" w:rsidRPr="00AD7572">
        <w:rPr>
          <w:b/>
          <w:i/>
        </w:rPr>
        <w:t>– postać aktualna, obowiązująca”</w:t>
      </w:r>
      <w:r w:rsidRPr="00AD7572">
        <w:rPr>
          <w:b/>
          <w:i/>
        </w:rPr>
        <w:t xml:space="preserve"> </w:t>
      </w:r>
      <w:r w:rsidRPr="00AD7572">
        <w:rPr>
          <w:b/>
        </w:rPr>
        <w:t xml:space="preserve"> </w:t>
      </w:r>
    </w:p>
    <w:p w:rsidR="003B0F98" w:rsidRPr="005B10D2" w:rsidRDefault="00A66B1B" w:rsidP="003B0F98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(</w:t>
      </w:r>
      <w:r w:rsidR="00E4223C">
        <w:rPr>
          <w:rFonts w:ascii="Calibri" w:eastAsia="Times New Roman" w:hAnsi="Calibri" w:cs="Arial"/>
          <w:color w:val="000000" w:themeColor="text1"/>
          <w:lang w:eastAsia="pl-PL"/>
        </w:rPr>
        <w:t>I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V) </w:t>
      </w:r>
      <w:r w:rsidR="003B0F98" w:rsidRPr="005B10D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Załącznikami do </w:t>
      </w:r>
      <w:r w:rsidR="006F50CC">
        <w:rPr>
          <w:rFonts w:ascii="Calibri" w:eastAsia="Times New Roman" w:hAnsi="Calibri" w:cs="Arial"/>
          <w:b/>
          <w:color w:val="000000" w:themeColor="text1"/>
          <w:lang w:eastAsia="pl-PL"/>
        </w:rPr>
        <w:t>IWZ</w:t>
      </w:r>
      <w:r w:rsidR="003B0F98" w:rsidRPr="005B10D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są:</w:t>
      </w:r>
    </w:p>
    <w:p w:rsidR="003B0F98" w:rsidRDefault="006F50CC" w:rsidP="003B0F98">
      <w:pPr>
        <w:pStyle w:val="Akapitzlist"/>
        <w:widowControl w:val="0"/>
        <w:numPr>
          <w:ilvl w:val="0"/>
          <w:numId w:val="17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>n</w:t>
      </w:r>
      <w:r w:rsidR="00A66B1B" w:rsidRPr="00A66B1B">
        <w:rPr>
          <w:rFonts w:ascii="Calibri" w:eastAsia="Times New Roman" w:hAnsi="Calibri" w:cs="Arial"/>
          <w:color w:val="000000" w:themeColor="text1"/>
          <w:lang w:eastAsia="pl-PL"/>
        </w:rPr>
        <w:t xml:space="preserve">owy </w:t>
      </w:r>
      <w:r w:rsidR="003B0F98" w:rsidRPr="00A66B1B">
        <w:rPr>
          <w:rFonts w:ascii="Calibri" w:eastAsia="Times New Roman" w:hAnsi="Calibri" w:cs="Arial"/>
          <w:color w:val="000000" w:themeColor="text1"/>
          <w:lang w:eastAsia="pl-PL"/>
        </w:rPr>
        <w:t>Formularz ofertowy + o</w:t>
      </w:r>
      <w:r>
        <w:rPr>
          <w:rFonts w:ascii="Calibri" w:eastAsia="Times New Roman" w:hAnsi="Calibri" w:cs="Arial"/>
          <w:color w:val="000000" w:themeColor="text1"/>
          <w:lang w:eastAsia="pl-PL"/>
        </w:rPr>
        <w:t>świadczenie</w:t>
      </w:r>
      <w:r w:rsidR="00A66B1B" w:rsidRPr="00A66B1B">
        <w:rPr>
          <w:rFonts w:ascii="Calibri" w:eastAsia="Times New Roman" w:hAnsi="Calibri" w:cs="Arial"/>
          <w:color w:val="000000" w:themeColor="text1"/>
          <w:lang w:eastAsia="pl-PL"/>
        </w:rPr>
        <w:t xml:space="preserve">, zastępujący dotychczasowy załącznik nr 1  </w:t>
      </w:r>
      <w:r w:rsidR="003B0F98" w:rsidRPr="00A66B1B">
        <w:rPr>
          <w:rFonts w:ascii="Calibri" w:eastAsia="Times New Roman" w:hAnsi="Calibri" w:cs="Arial"/>
          <w:color w:val="000000" w:themeColor="text1"/>
          <w:lang w:eastAsia="pl-PL"/>
        </w:rPr>
        <w:t xml:space="preserve">stosownie do postanowień </w:t>
      </w:r>
      <w:r w:rsidR="00A66B1B" w:rsidRPr="00A66B1B">
        <w:rPr>
          <w:rFonts w:ascii="Calibri" w:eastAsia="Times New Roman" w:hAnsi="Calibri" w:cs="Arial"/>
          <w:color w:val="000000" w:themeColor="text1"/>
          <w:lang w:eastAsia="pl-PL"/>
        </w:rPr>
        <w:t xml:space="preserve">sekcji (IV) </w:t>
      </w:r>
      <w:r>
        <w:rPr>
          <w:rFonts w:ascii="Calibri" w:eastAsia="Times New Roman" w:hAnsi="Calibri" w:cs="Arial"/>
          <w:color w:val="000000" w:themeColor="text1"/>
          <w:lang w:eastAsia="pl-PL"/>
        </w:rPr>
        <w:t>niniejszego dokumentu, jako z</w:t>
      </w:r>
      <w:r w:rsidRPr="00A66B1B">
        <w:rPr>
          <w:rFonts w:ascii="Calibri" w:eastAsia="Times New Roman" w:hAnsi="Calibri" w:cs="Arial"/>
          <w:color w:val="000000" w:themeColor="text1"/>
          <w:lang w:eastAsia="pl-PL"/>
        </w:rPr>
        <w:t>ałącznik nr 1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</w:p>
    <w:p w:rsidR="006F50CC" w:rsidRPr="006F50CC" w:rsidRDefault="006F50CC" w:rsidP="006F50CC">
      <w:pPr>
        <w:pStyle w:val="Akapitzlist"/>
        <w:widowControl w:val="0"/>
        <w:numPr>
          <w:ilvl w:val="0"/>
          <w:numId w:val="17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 xml:space="preserve">wprowadzony </w:t>
      </w:r>
      <w:r w:rsidRPr="00A66B1B">
        <w:rPr>
          <w:rFonts w:ascii="Calibri" w:eastAsia="Times New Roman" w:hAnsi="Calibri" w:cs="Arial"/>
          <w:color w:val="000000" w:themeColor="text1"/>
          <w:lang w:eastAsia="pl-PL"/>
        </w:rPr>
        <w:t>Wzór Umowy</w:t>
      </w:r>
      <w:r>
        <w:rPr>
          <w:rFonts w:ascii="Calibri" w:eastAsia="Times New Roman" w:hAnsi="Calibri" w:cs="Arial"/>
          <w:color w:val="000000" w:themeColor="text1"/>
          <w:lang w:eastAsia="pl-PL"/>
        </w:rPr>
        <w:t>, jako załącznik nr 6</w:t>
      </w:r>
    </w:p>
    <w:p w:rsidR="003B03E0" w:rsidRDefault="003B0F98" w:rsidP="003D4FB4">
      <w:pPr>
        <w:spacing w:before="120"/>
        <w:jc w:val="both"/>
      </w:pPr>
      <w:r>
        <w:t xml:space="preserve">W zakresie niezmienionym powyższymi postanowieniami niniejszego dokumentu, pozostałe postanowienia </w:t>
      </w:r>
      <w:r w:rsidR="006F50CC">
        <w:t xml:space="preserve">i załączniki </w:t>
      </w:r>
      <w:r>
        <w:t>IWZ pozostają bez zmian.</w:t>
      </w:r>
      <w:r w:rsidR="003B03E0">
        <w:t xml:space="preserve"> Na wypadek jakichkolwiek wątpliwości podaje się, iż ilekroć w IWZ mowa jest o:</w:t>
      </w:r>
    </w:p>
    <w:p w:rsidR="003B0F98" w:rsidRDefault="003B03E0" w:rsidP="003B03E0">
      <w:pPr>
        <w:pStyle w:val="Akapitzlist"/>
        <w:numPr>
          <w:ilvl w:val="0"/>
          <w:numId w:val="19"/>
        </w:numPr>
        <w:spacing w:before="120"/>
        <w:ind w:left="771" w:hanging="357"/>
        <w:contextualSpacing w:val="0"/>
        <w:jc w:val="both"/>
      </w:pPr>
      <w:r>
        <w:t xml:space="preserve">Przedmiarach Robót – należy przez to rozumieć przedmiary wskazane na stronie internetowej postępowania w </w:t>
      </w:r>
      <w:r>
        <w:rPr>
          <w:rFonts w:ascii="Calibri" w:hAnsi="Calibri" w:cs="Arial"/>
        </w:rPr>
        <w:t>Załączniku nr 2e do IWZ (w postaci pdf) oraz załącznik nr 2f do IWZ</w:t>
      </w:r>
      <w:r>
        <w:t xml:space="preserve"> (w postaci </w:t>
      </w:r>
      <w:proofErr w:type="spellStart"/>
      <w:r>
        <w:t>ath</w:t>
      </w:r>
      <w:proofErr w:type="spellEnd"/>
      <w:r>
        <w:t>)</w:t>
      </w:r>
    </w:p>
    <w:p w:rsidR="003B03E0" w:rsidRPr="005C67C7" w:rsidRDefault="003B03E0" w:rsidP="003B03E0">
      <w:pPr>
        <w:pStyle w:val="Akapitzlist"/>
        <w:numPr>
          <w:ilvl w:val="0"/>
          <w:numId w:val="19"/>
        </w:numPr>
        <w:spacing w:before="120"/>
        <w:jc w:val="both"/>
      </w:pPr>
      <w:r>
        <w:t xml:space="preserve">Załączniku nr 1 do IWZ lub formularzu ofertowym – należy przez to rozumieć </w:t>
      </w:r>
      <w:r w:rsidRPr="00E4223C">
        <w:rPr>
          <w:rFonts w:ascii="Calibri" w:eastAsia="Times New Roman" w:hAnsi="Calibri" w:cs="Arial"/>
          <w:color w:val="000000" w:themeColor="text1"/>
          <w:lang w:eastAsia="pl-PL"/>
        </w:rPr>
        <w:t xml:space="preserve">(nowy Formularz ofertowy + oświadczenie), zastępujący dotychczasowy załącznik nr 1  stosownie </w:t>
      </w:r>
      <w:r w:rsidRPr="00E4223C">
        <w:rPr>
          <w:rFonts w:ascii="Calibri" w:eastAsia="Times New Roman" w:hAnsi="Calibri" w:cs="Arial"/>
          <w:color w:val="000000" w:themeColor="text1"/>
          <w:lang w:eastAsia="pl-PL"/>
        </w:rPr>
        <w:br/>
        <w:t xml:space="preserve">do postanowień sekcji (IV) </w:t>
      </w:r>
      <w:r w:rsidR="00E4223C">
        <w:rPr>
          <w:rFonts w:ascii="Calibri" w:eastAsia="Times New Roman" w:hAnsi="Calibri" w:cs="Arial"/>
          <w:color w:val="000000" w:themeColor="text1"/>
          <w:lang w:eastAsia="pl-PL"/>
        </w:rPr>
        <w:t xml:space="preserve">pkt 2) </w:t>
      </w:r>
      <w:r w:rsidRPr="00E4223C">
        <w:rPr>
          <w:rFonts w:ascii="Calibri" w:eastAsia="Times New Roman" w:hAnsi="Calibri" w:cs="Arial"/>
          <w:color w:val="000000" w:themeColor="text1"/>
          <w:lang w:eastAsia="pl-PL"/>
        </w:rPr>
        <w:t xml:space="preserve">niniejszego dokumentu  </w:t>
      </w:r>
    </w:p>
    <w:sectPr w:rsidR="003B03E0" w:rsidRPr="005C67C7" w:rsidSect="00D3225E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C7" w:rsidRDefault="005C67C7" w:rsidP="005C67C7">
      <w:pPr>
        <w:spacing w:after="0" w:line="240" w:lineRule="auto"/>
      </w:pPr>
      <w:r>
        <w:separator/>
      </w:r>
    </w:p>
  </w:endnote>
  <w:endnote w:type="continuationSeparator" w:id="0">
    <w:p w:rsidR="005C67C7" w:rsidRDefault="005C67C7" w:rsidP="005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37525"/>
      <w:docPartObj>
        <w:docPartGallery w:val="Page Numbers (Bottom of Page)"/>
        <w:docPartUnique/>
      </w:docPartObj>
    </w:sdtPr>
    <w:sdtEndPr/>
    <w:sdtContent>
      <w:p w:rsidR="003B0F98" w:rsidRDefault="003B0F98" w:rsidP="003B0F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E9">
          <w:rPr>
            <w:noProof/>
          </w:rPr>
          <w:t>6</w:t>
        </w:r>
        <w:r>
          <w:fldChar w:fldCharType="end"/>
        </w:r>
      </w:p>
    </w:sdtContent>
  </w:sdt>
  <w:p w:rsidR="003B0F98" w:rsidRDefault="003B0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C7" w:rsidRDefault="005C67C7" w:rsidP="005C67C7">
      <w:pPr>
        <w:spacing w:after="0" w:line="240" w:lineRule="auto"/>
      </w:pPr>
      <w:r>
        <w:separator/>
      </w:r>
    </w:p>
  </w:footnote>
  <w:footnote w:type="continuationSeparator" w:id="0">
    <w:p w:rsidR="005C67C7" w:rsidRDefault="005C67C7" w:rsidP="005C67C7">
      <w:pPr>
        <w:spacing w:after="0" w:line="240" w:lineRule="auto"/>
      </w:pPr>
      <w:r>
        <w:continuationSeparator/>
      </w:r>
    </w:p>
  </w:footnote>
  <w:footnote w:id="1">
    <w:p w:rsidR="00C5247D" w:rsidRPr="00393984" w:rsidRDefault="00C5247D" w:rsidP="00C5247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przypisy z Wzoru Umowy zostaną usunięte (są to bowiem części wyjaśniające SIWZ, a tym samym Wzór Umowy).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C7" w:rsidRDefault="005C67C7">
    <w:pPr>
      <w:pStyle w:val="Nagwek"/>
    </w:pPr>
    <w:r w:rsidRPr="00730529">
      <w:rPr>
        <w:b/>
        <w:noProof/>
        <w:lang w:eastAsia="pl-PL"/>
      </w:rPr>
      <w:drawing>
        <wp:inline distT="0" distB="0" distL="0" distR="0" wp14:anchorId="25C1AADC" wp14:editId="11C4878D">
          <wp:extent cx="1609725" cy="504825"/>
          <wp:effectExtent l="0" t="0" r="9525" b="9525"/>
          <wp:docPr id="7" name="Obraz 7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7C7" w:rsidRDefault="005C67C7">
    <w:pPr>
      <w:pStyle w:val="Nagwek"/>
    </w:pPr>
  </w:p>
  <w:p w:rsidR="00A66B1B" w:rsidRDefault="005C67C7">
    <w:pPr>
      <w:pStyle w:val="Nagwek"/>
      <w:rPr>
        <w:b/>
        <w:i/>
      </w:rPr>
    </w:pPr>
    <w:r w:rsidRPr="005C67C7">
      <w:rPr>
        <w:i/>
      </w:rPr>
      <w:t xml:space="preserve">Znak Sprawy: </w:t>
    </w:r>
    <w:r w:rsidRPr="005C67C7">
      <w:rPr>
        <w:b/>
        <w:i/>
      </w:rPr>
      <w:t>ZUT/ATT/231-47/19/GS</w:t>
    </w:r>
  </w:p>
  <w:p w:rsidR="00A66B1B" w:rsidRDefault="00A66B1B">
    <w:pPr>
      <w:pStyle w:val="Nagwek"/>
      <w:rPr>
        <w:b/>
        <w:i/>
      </w:rPr>
    </w:pPr>
  </w:p>
  <w:p w:rsidR="00A66B1B" w:rsidRDefault="00A66B1B">
    <w:pPr>
      <w:pStyle w:val="Nagwek"/>
      <w:rPr>
        <w:b/>
        <w:i/>
      </w:rPr>
    </w:pPr>
  </w:p>
  <w:p w:rsidR="005C67C7" w:rsidRDefault="005C67C7">
    <w:pPr>
      <w:pStyle w:val="Nagwek"/>
    </w:pPr>
    <w:r w:rsidRPr="005C67C7">
      <w:tab/>
    </w:r>
    <w:r w:rsidRPr="008247CA"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1" w15:restartNumberingAfterBreak="0">
    <w:nsid w:val="002F2D56"/>
    <w:multiLevelType w:val="hybridMultilevel"/>
    <w:tmpl w:val="137837D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18F07F1"/>
    <w:multiLevelType w:val="hybridMultilevel"/>
    <w:tmpl w:val="ED6850D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70F692D"/>
    <w:multiLevelType w:val="hybridMultilevel"/>
    <w:tmpl w:val="2E08621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A5213E6"/>
    <w:multiLevelType w:val="hybridMultilevel"/>
    <w:tmpl w:val="B2F2807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77F"/>
    <w:multiLevelType w:val="hybridMultilevel"/>
    <w:tmpl w:val="1AAA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A4EAB"/>
    <w:multiLevelType w:val="hybridMultilevel"/>
    <w:tmpl w:val="1AA8279C"/>
    <w:lvl w:ilvl="0" w:tplc="CB66A7C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EED05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54644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4538D"/>
    <w:multiLevelType w:val="hybridMultilevel"/>
    <w:tmpl w:val="151AF48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71050"/>
    <w:multiLevelType w:val="hybridMultilevel"/>
    <w:tmpl w:val="1FD2298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03D35C7"/>
    <w:multiLevelType w:val="hybridMultilevel"/>
    <w:tmpl w:val="8C668FF4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0D7"/>
    <w:multiLevelType w:val="hybridMultilevel"/>
    <w:tmpl w:val="CDDE6A5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F303A9A"/>
    <w:multiLevelType w:val="hybridMultilevel"/>
    <w:tmpl w:val="B538A92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B"/>
    <w:rsid w:val="00041433"/>
    <w:rsid w:val="000F72BE"/>
    <w:rsid w:val="00242BE9"/>
    <w:rsid w:val="002C5C8A"/>
    <w:rsid w:val="002F13A3"/>
    <w:rsid w:val="003B03E0"/>
    <w:rsid w:val="003B0F98"/>
    <w:rsid w:val="003C136E"/>
    <w:rsid w:val="003D4FB4"/>
    <w:rsid w:val="003F7436"/>
    <w:rsid w:val="00415C1C"/>
    <w:rsid w:val="00502766"/>
    <w:rsid w:val="005A4E7B"/>
    <w:rsid w:val="005B10D2"/>
    <w:rsid w:val="005C67C7"/>
    <w:rsid w:val="00685D4D"/>
    <w:rsid w:val="006D52E2"/>
    <w:rsid w:val="006F50CC"/>
    <w:rsid w:val="00794573"/>
    <w:rsid w:val="008D642B"/>
    <w:rsid w:val="009F2A7B"/>
    <w:rsid w:val="00A66B1B"/>
    <w:rsid w:val="00A75892"/>
    <w:rsid w:val="00AD7572"/>
    <w:rsid w:val="00B32FD1"/>
    <w:rsid w:val="00B42718"/>
    <w:rsid w:val="00C12FFA"/>
    <w:rsid w:val="00C15E9E"/>
    <w:rsid w:val="00C4405F"/>
    <w:rsid w:val="00C5247D"/>
    <w:rsid w:val="00D0744C"/>
    <w:rsid w:val="00D3225E"/>
    <w:rsid w:val="00E04E3B"/>
    <w:rsid w:val="00E4223C"/>
    <w:rsid w:val="00E61E44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169A-6730-4424-96CC-9A6E7EE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C7"/>
  </w:style>
  <w:style w:type="paragraph" w:styleId="Stopka">
    <w:name w:val="footer"/>
    <w:basedOn w:val="Normalny"/>
    <w:link w:val="StopkaZnak"/>
    <w:uiPriority w:val="99"/>
    <w:unhideWhenUsed/>
    <w:rsid w:val="005C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C7"/>
  </w:style>
  <w:style w:type="paragraph" w:styleId="Tekstprzypisudolnego">
    <w:name w:val="footnote text"/>
    <w:basedOn w:val="Normalny"/>
    <w:link w:val="TekstprzypisudolnegoZnak"/>
    <w:rsid w:val="00C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2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24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E44"/>
    <w:pPr>
      <w:ind w:left="720"/>
      <w:contextualSpacing/>
    </w:pPr>
  </w:style>
  <w:style w:type="table" w:styleId="Tabela-Siatka">
    <w:name w:val="Table Grid"/>
    <w:basedOn w:val="Standardowy"/>
    <w:uiPriority w:val="39"/>
    <w:rsid w:val="006D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3D4F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Grażyna Soboń</cp:lastModifiedBy>
  <cp:revision>8</cp:revision>
  <cp:lastPrinted>2019-04-24T12:34:00Z</cp:lastPrinted>
  <dcterms:created xsi:type="dcterms:W3CDTF">2019-04-10T10:30:00Z</dcterms:created>
  <dcterms:modified xsi:type="dcterms:W3CDTF">2019-04-24T12:35:00Z</dcterms:modified>
</cp:coreProperties>
</file>