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B5CD0" w14:textId="1B4DE49C" w:rsidR="00542C74" w:rsidRDefault="00542C74" w:rsidP="00B81317">
      <w:pPr>
        <w:pStyle w:val="Tytu"/>
      </w:pPr>
      <w:bookmarkStart w:id="0" w:name="_Hlk90297385"/>
      <w:r>
        <w:t xml:space="preserve">zarządzenie nr </w:t>
      </w:r>
      <w:r w:rsidR="00DD7201">
        <w:t>6</w:t>
      </w:r>
    </w:p>
    <w:p w14:paraId="3FA47EF7" w14:textId="15AB9671" w:rsidR="00542C74" w:rsidRPr="009E689D" w:rsidRDefault="00542C74" w:rsidP="00B81317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>
        <w:rPr>
          <w:sz w:val="28"/>
          <w:szCs w:val="28"/>
        </w:rPr>
        <w:br/>
        <w:t xml:space="preserve">z dnia </w:t>
      </w:r>
      <w:r w:rsidR="000D134C">
        <w:rPr>
          <w:sz w:val="28"/>
          <w:szCs w:val="28"/>
        </w:rPr>
        <w:t>16</w:t>
      </w:r>
      <w:r w:rsidR="00F531D7">
        <w:rPr>
          <w:sz w:val="28"/>
          <w:szCs w:val="28"/>
        </w:rPr>
        <w:t xml:space="preserve"> stycznia</w:t>
      </w:r>
      <w:r>
        <w:rPr>
          <w:sz w:val="28"/>
          <w:szCs w:val="28"/>
        </w:rPr>
        <w:t xml:space="preserve"> 202</w:t>
      </w:r>
      <w:r w:rsidR="0026427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r.</w:t>
      </w:r>
    </w:p>
    <w:p w14:paraId="24A796AF" w14:textId="3A228074" w:rsidR="00542C74" w:rsidRPr="009E689D" w:rsidRDefault="00542C74" w:rsidP="00B81317">
      <w:pPr>
        <w:pStyle w:val="Nagwe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zmieniające zarządzenie nr </w:t>
      </w:r>
      <w:r w:rsidR="006F0F60">
        <w:rPr>
          <w:rFonts w:ascii="Times New Roman" w:hAnsi="Times New Roman" w:cs="Times New Roman"/>
        </w:rPr>
        <w:t>10</w:t>
      </w:r>
      <w:r w:rsidR="0026427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Rektora ZUT z dnia </w:t>
      </w:r>
      <w:bookmarkStart w:id="1" w:name="_Hlk187670793"/>
      <w:r w:rsidR="00264276">
        <w:rPr>
          <w:rFonts w:ascii="Times New Roman" w:hAnsi="Times New Roman" w:cs="Times New Roman"/>
        </w:rPr>
        <w:t>26 listopada 2024 r.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151EB2">
        <w:rPr>
          <w:rFonts w:ascii="Times New Roman" w:hAnsi="Times New Roman" w:cs="Times New Roman"/>
          <w:bCs/>
          <w:szCs w:val="24"/>
        </w:rPr>
        <w:t xml:space="preserve">w sprawie </w:t>
      </w:r>
      <w:r w:rsidR="00264276">
        <w:rPr>
          <w:rFonts w:ascii="Times New Roman" w:hAnsi="Times New Roman" w:cs="Times New Roman"/>
          <w:bCs/>
          <w:szCs w:val="24"/>
        </w:rPr>
        <w:t>zakresu obowiązków osób pełniących funkcje kierownicze</w:t>
      </w:r>
      <w:r w:rsidR="006F0F60">
        <w:rPr>
          <w:rFonts w:ascii="Times New Roman" w:hAnsi="Times New Roman" w:cs="Times New Roman"/>
          <w:bCs/>
          <w:szCs w:val="24"/>
        </w:rPr>
        <w:t xml:space="preserve"> </w:t>
      </w:r>
      <w:r w:rsidR="004B26BF">
        <w:rPr>
          <w:rFonts w:ascii="Times New Roman" w:hAnsi="Times New Roman" w:cs="Times New Roman"/>
          <w:bCs/>
          <w:szCs w:val="24"/>
        </w:rPr>
        <w:br/>
      </w:r>
      <w:bookmarkEnd w:id="0"/>
      <w:r w:rsidR="00264276">
        <w:rPr>
          <w:rFonts w:ascii="Times New Roman" w:hAnsi="Times New Roman" w:cs="Times New Roman"/>
          <w:bCs/>
          <w:szCs w:val="24"/>
        </w:rPr>
        <w:t>na kadencję 2024-2028</w:t>
      </w:r>
    </w:p>
    <w:bookmarkEnd w:id="1"/>
    <w:p w14:paraId="4C4C7FF4" w14:textId="08517D06" w:rsidR="00542C74" w:rsidRDefault="00542C74" w:rsidP="00CD5E94">
      <w:pPr>
        <w:pStyle w:val="podstawaprawna"/>
      </w:pPr>
      <w:r w:rsidRPr="00CD5E94">
        <w:rPr>
          <w:spacing w:val="-2"/>
        </w:rPr>
        <w:t xml:space="preserve">Na podstawie art. 23 </w:t>
      </w:r>
      <w:r w:rsidR="006F0F60" w:rsidRPr="00CD5E94">
        <w:rPr>
          <w:spacing w:val="-2"/>
        </w:rPr>
        <w:t>u</w:t>
      </w:r>
      <w:r w:rsidR="00EB3A71" w:rsidRPr="00CD5E94">
        <w:rPr>
          <w:spacing w:val="-2"/>
        </w:rPr>
        <w:t>s</w:t>
      </w:r>
      <w:r w:rsidR="006F0F60" w:rsidRPr="00CD5E94">
        <w:rPr>
          <w:spacing w:val="-2"/>
        </w:rPr>
        <w:t>t.</w:t>
      </w:r>
      <w:r w:rsidR="00CD5E94" w:rsidRPr="00CD5E94">
        <w:rPr>
          <w:spacing w:val="-2"/>
        </w:rPr>
        <w:t xml:space="preserve"> </w:t>
      </w:r>
      <w:r w:rsidR="006F0F60" w:rsidRPr="00CD5E94">
        <w:rPr>
          <w:spacing w:val="-2"/>
        </w:rPr>
        <w:t xml:space="preserve">2 pkt 2 </w:t>
      </w:r>
      <w:r w:rsidRPr="00CD5E94">
        <w:rPr>
          <w:spacing w:val="-2"/>
        </w:rPr>
        <w:t>ustawy z dnia 20 lipca 2018 r. Prawo o szkolnictwie wyższym i</w:t>
      </w:r>
      <w:r w:rsidR="00CD5E94" w:rsidRPr="00CD5E94">
        <w:rPr>
          <w:spacing w:val="-2"/>
        </w:rPr>
        <w:t> </w:t>
      </w:r>
      <w:r w:rsidRPr="00CD5E94">
        <w:rPr>
          <w:spacing w:val="-2"/>
        </w:rPr>
        <w:t>nauce</w:t>
      </w:r>
      <w:r w:rsidRPr="00F16502">
        <w:t xml:space="preserve"> </w:t>
      </w:r>
      <w:r w:rsidRPr="00E17FFA">
        <w:t xml:space="preserve">(tekst jedn. Dz. U. </w:t>
      </w:r>
      <w:r w:rsidR="00083689" w:rsidRPr="00E17FFA">
        <w:t>z 202</w:t>
      </w:r>
      <w:r w:rsidR="00264276">
        <w:t>4</w:t>
      </w:r>
      <w:r w:rsidR="00083689" w:rsidRPr="00E17FFA">
        <w:t xml:space="preserve"> r. </w:t>
      </w:r>
      <w:r w:rsidRPr="00E17FFA">
        <w:t xml:space="preserve">poz. </w:t>
      </w:r>
      <w:r w:rsidR="00264276">
        <w:t>1571</w:t>
      </w:r>
      <w:r w:rsidRPr="00E17FFA">
        <w:t>, z późn. zm.)</w:t>
      </w:r>
      <w:r w:rsidR="001311E9">
        <w:t xml:space="preserve"> </w:t>
      </w:r>
      <w:r w:rsidRPr="00F16502">
        <w:rPr>
          <w:bCs/>
          <w:szCs w:val="24"/>
        </w:rPr>
        <w:t>zarządza się, co następuje</w:t>
      </w:r>
      <w:r>
        <w:t>:</w:t>
      </w:r>
    </w:p>
    <w:p w14:paraId="2DD59F50" w14:textId="77777777" w:rsidR="00542C74" w:rsidRDefault="00542C74" w:rsidP="00CD5E94">
      <w:pPr>
        <w:pStyle w:val="paragraf"/>
        <w:spacing w:before="120"/>
      </w:pPr>
    </w:p>
    <w:p w14:paraId="5F8C6025" w14:textId="01D5A2A1" w:rsidR="000A082B" w:rsidRPr="000A082B" w:rsidRDefault="00542C74" w:rsidP="00CD5E94">
      <w:pPr>
        <w:pStyle w:val="akapit"/>
      </w:pPr>
      <w:r w:rsidRPr="00401575">
        <w:t xml:space="preserve">W </w:t>
      </w:r>
      <w:r w:rsidR="00083689">
        <w:t>z</w:t>
      </w:r>
      <w:r w:rsidR="006F0F60">
        <w:t xml:space="preserve">arządzeniu nr </w:t>
      </w:r>
      <w:r w:rsidR="00264276">
        <w:t>103</w:t>
      </w:r>
      <w:r w:rsidR="006F0F60">
        <w:t xml:space="preserve"> Rektora ZUT </w:t>
      </w:r>
      <w:bookmarkStart w:id="2" w:name="_Hlk137462703"/>
      <w:r w:rsidR="00264276">
        <w:t xml:space="preserve">z dnia 26 listopada 2024 r. w sprawie zakresów obowiązków osób pełniących funkcje kierownicze na kadencję 2024-2028 </w:t>
      </w:r>
      <w:r w:rsidR="001311E9">
        <w:rPr>
          <w:spacing w:val="-2"/>
        </w:rPr>
        <w:t xml:space="preserve">w </w:t>
      </w:r>
      <w:r w:rsidRPr="00B81317">
        <w:rPr>
          <w:spacing w:val="-2"/>
        </w:rPr>
        <w:t>§</w:t>
      </w:r>
      <w:bookmarkEnd w:id="2"/>
      <w:r w:rsidR="001311E9">
        <w:rPr>
          <w:spacing w:val="-2"/>
        </w:rPr>
        <w:t xml:space="preserve"> </w:t>
      </w:r>
      <w:r w:rsidR="00264276">
        <w:rPr>
          <w:spacing w:val="-2"/>
        </w:rPr>
        <w:t>8</w:t>
      </w:r>
      <w:r w:rsidR="00F136F1">
        <w:rPr>
          <w:spacing w:val="-2"/>
        </w:rPr>
        <w:t xml:space="preserve"> </w:t>
      </w:r>
      <w:r w:rsidR="00F531D7">
        <w:rPr>
          <w:spacing w:val="-2"/>
        </w:rPr>
        <w:t xml:space="preserve">dodaje się </w:t>
      </w:r>
      <w:r w:rsidR="00264276">
        <w:rPr>
          <w:spacing w:val="-2"/>
        </w:rPr>
        <w:t>pkt 26</w:t>
      </w:r>
      <w:r w:rsidR="00F531D7">
        <w:rPr>
          <w:spacing w:val="-2"/>
        </w:rPr>
        <w:t xml:space="preserve"> w brzmieniu</w:t>
      </w:r>
      <w:r w:rsidR="00083689">
        <w:t>:</w:t>
      </w:r>
    </w:p>
    <w:p w14:paraId="15DD0F5D" w14:textId="08C6EAB9" w:rsidR="000A082B" w:rsidRDefault="001311E9" w:rsidP="00264276">
      <w:pPr>
        <w:spacing w:after="0" w:line="276" w:lineRule="auto"/>
        <w:jc w:val="both"/>
        <w:rPr>
          <w:rFonts w:ascii="Times New Roman" w:hAnsi="Times New Roman"/>
          <w:szCs w:val="24"/>
        </w:rPr>
      </w:pPr>
      <w:r w:rsidRPr="00F531D7">
        <w:rPr>
          <w:rFonts w:ascii="Times New Roman" w:hAnsi="Times New Roman"/>
          <w:sz w:val="24"/>
          <w:szCs w:val="24"/>
        </w:rPr>
        <w:t>„</w:t>
      </w:r>
      <w:bookmarkStart w:id="3" w:name="_Hlk154741565"/>
      <w:r w:rsidR="00264276">
        <w:rPr>
          <w:rFonts w:ascii="Times New Roman" w:hAnsi="Times New Roman"/>
          <w:sz w:val="24"/>
          <w:szCs w:val="24"/>
        </w:rPr>
        <w:t>26)</w:t>
      </w:r>
      <w:r w:rsidR="00CD5E94">
        <w:rPr>
          <w:rFonts w:ascii="Times New Roman" w:hAnsi="Times New Roman"/>
          <w:sz w:val="24"/>
          <w:szCs w:val="24"/>
        </w:rPr>
        <w:t> </w:t>
      </w:r>
      <w:bookmarkEnd w:id="3"/>
      <w:r w:rsidR="00264276">
        <w:rPr>
          <w:rFonts w:ascii="Times New Roman" w:hAnsi="Times New Roman"/>
          <w:sz w:val="24"/>
          <w:szCs w:val="24"/>
        </w:rPr>
        <w:t xml:space="preserve">nadzór nad odpłatną działalnością badawczą umowną </w:t>
      </w:r>
      <w:r w:rsidR="000D134C">
        <w:rPr>
          <w:rFonts w:ascii="Times New Roman" w:hAnsi="Times New Roman"/>
          <w:sz w:val="24"/>
          <w:szCs w:val="24"/>
        </w:rPr>
        <w:t>i</w:t>
      </w:r>
      <w:r w:rsidR="00264276">
        <w:rPr>
          <w:rFonts w:ascii="Times New Roman" w:hAnsi="Times New Roman"/>
          <w:sz w:val="24"/>
          <w:szCs w:val="24"/>
        </w:rPr>
        <w:t xml:space="preserve"> bezumowną</w:t>
      </w:r>
      <w:r w:rsidR="000D134C">
        <w:rPr>
          <w:rFonts w:ascii="Times New Roman" w:hAnsi="Times New Roman"/>
          <w:sz w:val="24"/>
          <w:szCs w:val="24"/>
        </w:rPr>
        <w:t xml:space="preserve"> oraz</w:t>
      </w:r>
      <w:r w:rsidR="00264276">
        <w:rPr>
          <w:rFonts w:ascii="Times New Roman" w:hAnsi="Times New Roman"/>
          <w:sz w:val="24"/>
          <w:szCs w:val="24"/>
        </w:rPr>
        <w:t xml:space="preserve"> bieżące monitorowanie zgodności jej wykonywania z wewnętrznymi aktami prawnymi ZUT”. </w:t>
      </w:r>
    </w:p>
    <w:p w14:paraId="0008CEC3" w14:textId="5385CA13" w:rsidR="0078536D" w:rsidRDefault="00653292" w:rsidP="00CD5E94">
      <w:pPr>
        <w:pStyle w:val="akapit"/>
        <w:spacing w:before="240"/>
        <w:jc w:val="center"/>
        <w:rPr>
          <w:b/>
          <w:bCs w:val="0"/>
          <w:szCs w:val="24"/>
        </w:rPr>
      </w:pPr>
      <w:r w:rsidRPr="00653292">
        <w:rPr>
          <w:b/>
          <w:szCs w:val="24"/>
        </w:rPr>
        <w:t>§ 2.</w:t>
      </w:r>
    </w:p>
    <w:p w14:paraId="4B886709" w14:textId="1D71EF19" w:rsidR="003811C5" w:rsidRDefault="00653292" w:rsidP="00770AD2">
      <w:pPr>
        <w:spacing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DE3B14">
        <w:rPr>
          <w:rFonts w:ascii="Times New Roman" w:hAnsi="Times New Roman" w:cs="Times New Roman"/>
          <w:sz w:val="24"/>
          <w:szCs w:val="24"/>
        </w:rPr>
        <w:t>Zarządzenie wchodzi w życie z dniem podpi</w:t>
      </w:r>
      <w:r w:rsidR="003811C5" w:rsidRPr="00DE3B14">
        <w:rPr>
          <w:rFonts w:ascii="Times New Roman" w:hAnsi="Times New Roman" w:cs="Times New Roman"/>
          <w:sz w:val="24"/>
          <w:szCs w:val="24"/>
        </w:rPr>
        <w:t>sania.</w:t>
      </w:r>
      <w:r w:rsidR="0080762C" w:rsidRPr="00DE3B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24FCAE" w14:textId="5315D862" w:rsidR="00770AD2" w:rsidRPr="00770AD2" w:rsidRDefault="00A6008D" w:rsidP="00A6008D">
      <w:pPr>
        <w:spacing w:after="84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008D">
        <w:rPr>
          <w:rFonts w:ascii="Times New Roman" w:eastAsia="Times New Roman" w:hAnsi="Times New Roman" w:cs="Times New Roman"/>
          <w:bCs/>
          <w:sz w:val="24"/>
          <w:szCs w:val="24"/>
        </w:rPr>
        <w:t>Rektor: Arkadiusz Terman</w:t>
      </w:r>
    </w:p>
    <w:sectPr w:rsidR="00770AD2" w:rsidRPr="00770AD2" w:rsidSect="00684C45">
      <w:pgSz w:w="11906" w:h="16838"/>
      <w:pgMar w:top="851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DA3D9" w14:textId="77777777" w:rsidR="00820713" w:rsidRDefault="00820713" w:rsidP="003811C5">
      <w:pPr>
        <w:spacing w:after="0" w:line="240" w:lineRule="auto"/>
      </w:pPr>
      <w:r>
        <w:separator/>
      </w:r>
    </w:p>
  </w:endnote>
  <w:endnote w:type="continuationSeparator" w:id="0">
    <w:p w14:paraId="13435E0F" w14:textId="77777777" w:rsidR="00820713" w:rsidRDefault="00820713" w:rsidP="00381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17B15" w14:textId="77777777" w:rsidR="00820713" w:rsidRDefault="00820713" w:rsidP="003811C5">
      <w:pPr>
        <w:spacing w:after="0" w:line="240" w:lineRule="auto"/>
      </w:pPr>
      <w:r>
        <w:separator/>
      </w:r>
    </w:p>
  </w:footnote>
  <w:footnote w:type="continuationSeparator" w:id="0">
    <w:p w14:paraId="1EF1965A" w14:textId="77777777" w:rsidR="00820713" w:rsidRDefault="00820713" w:rsidP="00381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00484"/>
    <w:multiLevelType w:val="hybridMultilevel"/>
    <w:tmpl w:val="C8CCB284"/>
    <w:lvl w:ilvl="0" w:tplc="97ECD638">
      <w:start w:val="1"/>
      <w:numFmt w:val="lowerLetter"/>
      <w:lvlText w:val="%1)"/>
      <w:lvlJc w:val="left"/>
      <w:pPr>
        <w:ind w:left="4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25" w:hanging="360"/>
      </w:pPr>
    </w:lvl>
    <w:lvl w:ilvl="2" w:tplc="0415001B" w:tentative="1">
      <w:start w:val="1"/>
      <w:numFmt w:val="lowerRoman"/>
      <w:lvlText w:val="%3."/>
      <w:lvlJc w:val="right"/>
      <w:pPr>
        <w:ind w:left="6345" w:hanging="180"/>
      </w:pPr>
    </w:lvl>
    <w:lvl w:ilvl="3" w:tplc="0415000F" w:tentative="1">
      <w:start w:val="1"/>
      <w:numFmt w:val="decimal"/>
      <w:lvlText w:val="%4."/>
      <w:lvlJc w:val="left"/>
      <w:pPr>
        <w:ind w:left="7065" w:hanging="360"/>
      </w:pPr>
    </w:lvl>
    <w:lvl w:ilvl="4" w:tplc="04150019" w:tentative="1">
      <w:start w:val="1"/>
      <w:numFmt w:val="lowerLetter"/>
      <w:lvlText w:val="%5."/>
      <w:lvlJc w:val="left"/>
      <w:pPr>
        <w:ind w:left="7785" w:hanging="360"/>
      </w:pPr>
    </w:lvl>
    <w:lvl w:ilvl="5" w:tplc="0415001B" w:tentative="1">
      <w:start w:val="1"/>
      <w:numFmt w:val="lowerRoman"/>
      <w:lvlText w:val="%6."/>
      <w:lvlJc w:val="right"/>
      <w:pPr>
        <w:ind w:left="8505" w:hanging="180"/>
      </w:pPr>
    </w:lvl>
    <w:lvl w:ilvl="6" w:tplc="0415000F" w:tentative="1">
      <w:start w:val="1"/>
      <w:numFmt w:val="decimal"/>
      <w:lvlText w:val="%7."/>
      <w:lvlJc w:val="left"/>
      <w:pPr>
        <w:ind w:left="9225" w:hanging="360"/>
      </w:pPr>
    </w:lvl>
    <w:lvl w:ilvl="7" w:tplc="04150019" w:tentative="1">
      <w:start w:val="1"/>
      <w:numFmt w:val="lowerLetter"/>
      <w:lvlText w:val="%8."/>
      <w:lvlJc w:val="left"/>
      <w:pPr>
        <w:ind w:left="9945" w:hanging="360"/>
      </w:pPr>
    </w:lvl>
    <w:lvl w:ilvl="8" w:tplc="0415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1" w15:restartNumberingAfterBreak="0">
    <w:nsid w:val="488B50C4"/>
    <w:multiLevelType w:val="hybridMultilevel"/>
    <w:tmpl w:val="6372894C"/>
    <w:lvl w:ilvl="0" w:tplc="DEDC2D2C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" w15:restartNumberingAfterBreak="0">
    <w:nsid w:val="53D85BB6"/>
    <w:multiLevelType w:val="hybridMultilevel"/>
    <w:tmpl w:val="23CE02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64FAA"/>
    <w:multiLevelType w:val="hybridMultilevel"/>
    <w:tmpl w:val="ECA280B8"/>
    <w:lvl w:ilvl="0" w:tplc="A55EA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111A28"/>
    <w:multiLevelType w:val="multilevel"/>
    <w:tmpl w:val="050E2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1wyliczanka"/>
      <w:lvlText w:val="%2)"/>
      <w:lvlJc w:val="left"/>
      <w:pPr>
        <w:ind w:left="340" w:hanging="340"/>
      </w:pPr>
      <w:rPr>
        <w:rFonts w:ascii="Times New Roman" w:hAnsi="Times New Roman" w:cs="Arial" w:hint="default"/>
        <w:b w:val="0"/>
        <w:i w:val="0"/>
        <w:strike w:val="0"/>
        <w:dstrike w:val="0"/>
        <w:sz w:val="24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5" w15:restartNumberingAfterBreak="0">
    <w:nsid w:val="6D523EDB"/>
    <w:multiLevelType w:val="singleLevel"/>
    <w:tmpl w:val="84E4B4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num w:numId="1" w16cid:durableId="961576260">
    <w:abstractNumId w:val="4"/>
  </w:num>
  <w:num w:numId="2" w16cid:durableId="2001735058">
    <w:abstractNumId w:val="1"/>
  </w:num>
  <w:num w:numId="3" w16cid:durableId="1291978699">
    <w:abstractNumId w:val="0"/>
  </w:num>
  <w:num w:numId="4" w16cid:durableId="1336957366">
    <w:abstractNumId w:val="3"/>
  </w:num>
  <w:num w:numId="5" w16cid:durableId="554660350">
    <w:abstractNumId w:val="4"/>
  </w:num>
  <w:num w:numId="6" w16cid:durableId="1294756158">
    <w:abstractNumId w:val="5"/>
  </w:num>
  <w:num w:numId="7" w16cid:durableId="1770349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0C"/>
    <w:rsid w:val="00000DFF"/>
    <w:rsid w:val="00070D85"/>
    <w:rsid w:val="00083689"/>
    <w:rsid w:val="000976A4"/>
    <w:rsid w:val="000A082B"/>
    <w:rsid w:val="000D134C"/>
    <w:rsid w:val="000D7A16"/>
    <w:rsid w:val="00116AE2"/>
    <w:rsid w:val="001311E9"/>
    <w:rsid w:val="0013281E"/>
    <w:rsid w:val="00177B19"/>
    <w:rsid w:val="001A359E"/>
    <w:rsid w:val="001A7EC7"/>
    <w:rsid w:val="001F6BDA"/>
    <w:rsid w:val="002214C4"/>
    <w:rsid w:val="00227F98"/>
    <w:rsid w:val="00264276"/>
    <w:rsid w:val="00277C6F"/>
    <w:rsid w:val="00295A8A"/>
    <w:rsid w:val="002A515E"/>
    <w:rsid w:val="00327AC6"/>
    <w:rsid w:val="003311E0"/>
    <w:rsid w:val="003516BC"/>
    <w:rsid w:val="003553C4"/>
    <w:rsid w:val="003634CA"/>
    <w:rsid w:val="003811C5"/>
    <w:rsid w:val="00402BF1"/>
    <w:rsid w:val="0043738D"/>
    <w:rsid w:val="004536F4"/>
    <w:rsid w:val="00491F10"/>
    <w:rsid w:val="0049474C"/>
    <w:rsid w:val="004B14F8"/>
    <w:rsid w:val="004B26BF"/>
    <w:rsid w:val="004D7DB1"/>
    <w:rsid w:val="00542C74"/>
    <w:rsid w:val="00572CF5"/>
    <w:rsid w:val="005A4243"/>
    <w:rsid w:val="005F66BC"/>
    <w:rsid w:val="00647615"/>
    <w:rsid w:val="00653292"/>
    <w:rsid w:val="00684C45"/>
    <w:rsid w:val="006B7543"/>
    <w:rsid w:val="006D3CEA"/>
    <w:rsid w:val="006F0F60"/>
    <w:rsid w:val="00770AD2"/>
    <w:rsid w:val="0078536D"/>
    <w:rsid w:val="007E185A"/>
    <w:rsid w:val="0080762C"/>
    <w:rsid w:val="0081646D"/>
    <w:rsid w:val="00820713"/>
    <w:rsid w:val="00844184"/>
    <w:rsid w:val="00883AAF"/>
    <w:rsid w:val="008E502E"/>
    <w:rsid w:val="008F3063"/>
    <w:rsid w:val="008F6006"/>
    <w:rsid w:val="00914ED1"/>
    <w:rsid w:val="0098053A"/>
    <w:rsid w:val="00991BA8"/>
    <w:rsid w:val="009D3FBE"/>
    <w:rsid w:val="00A04FD8"/>
    <w:rsid w:val="00A55BCE"/>
    <w:rsid w:val="00A6008D"/>
    <w:rsid w:val="00A67EE3"/>
    <w:rsid w:val="00A76893"/>
    <w:rsid w:val="00A82725"/>
    <w:rsid w:val="00A951A9"/>
    <w:rsid w:val="00AC383D"/>
    <w:rsid w:val="00B70C29"/>
    <w:rsid w:val="00B81317"/>
    <w:rsid w:val="00BE4F6A"/>
    <w:rsid w:val="00BF43B0"/>
    <w:rsid w:val="00C12F90"/>
    <w:rsid w:val="00C1645D"/>
    <w:rsid w:val="00C46343"/>
    <w:rsid w:val="00CC1E12"/>
    <w:rsid w:val="00CD5E94"/>
    <w:rsid w:val="00D0323F"/>
    <w:rsid w:val="00D77DE0"/>
    <w:rsid w:val="00D83924"/>
    <w:rsid w:val="00D960FB"/>
    <w:rsid w:val="00DC33B1"/>
    <w:rsid w:val="00DD39BE"/>
    <w:rsid w:val="00DD7201"/>
    <w:rsid w:val="00DE3B14"/>
    <w:rsid w:val="00E17FFA"/>
    <w:rsid w:val="00E51C4C"/>
    <w:rsid w:val="00E85A50"/>
    <w:rsid w:val="00EB3A71"/>
    <w:rsid w:val="00EF18D7"/>
    <w:rsid w:val="00EF6B0C"/>
    <w:rsid w:val="00F136F1"/>
    <w:rsid w:val="00F531D7"/>
    <w:rsid w:val="00F55D54"/>
    <w:rsid w:val="00FD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89C48"/>
  <w15:chartTrackingRefBased/>
  <w15:docId w15:val="{C7681E78-9D1D-4D47-9F91-39CB9B55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podstawaprawna"/>
    <w:link w:val="Nagwek1Znak"/>
    <w:uiPriority w:val="9"/>
    <w:qFormat/>
    <w:rsid w:val="00542C74"/>
    <w:pPr>
      <w:spacing w:after="0" w:line="276" w:lineRule="auto"/>
      <w:jc w:val="center"/>
      <w:outlineLvl w:val="0"/>
    </w:pPr>
    <w:rPr>
      <w:rFonts w:ascii="Times" w:eastAsiaTheme="majorEastAsia" w:hAnsi="Times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2C74"/>
    <w:rPr>
      <w:rFonts w:ascii="Times" w:eastAsiaTheme="majorEastAsia" w:hAnsi="Times" w:cstheme="majorBidi"/>
      <w:b/>
      <w:sz w:val="24"/>
      <w:szCs w:val="32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42C74"/>
    <w:pPr>
      <w:spacing w:after="0" w:line="276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542C74"/>
    <w:rPr>
      <w:rFonts w:ascii="Times New Roman" w:eastAsia="Times New Roman" w:hAnsi="Times New Roman" w:cs="Times New Roman"/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2C74"/>
    <w:pPr>
      <w:numPr>
        <w:ilvl w:val="1"/>
      </w:numPr>
      <w:spacing w:after="240" w:line="276" w:lineRule="auto"/>
      <w:jc w:val="center"/>
      <w:outlineLvl w:val="1"/>
    </w:pPr>
    <w:rPr>
      <w:rFonts w:ascii="Times New Roman" w:eastAsia="Times New Roman" w:hAnsi="Times New Roman" w:cs="Times New Roman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42C74"/>
    <w:rPr>
      <w:rFonts w:ascii="Times New Roman" w:eastAsia="Times New Roman" w:hAnsi="Times New Roman" w:cs="Times New Roman"/>
      <w:b/>
      <w:sz w:val="24"/>
    </w:rPr>
  </w:style>
  <w:style w:type="paragraph" w:customStyle="1" w:styleId="podstawaprawna">
    <w:name w:val="podstawa prawna"/>
    <w:basedOn w:val="Normalny"/>
    <w:link w:val="podstawaprawnaZnak"/>
    <w:autoRedefine/>
    <w:qFormat/>
    <w:rsid w:val="00B81317"/>
    <w:pPr>
      <w:numPr>
        <w:ilvl w:val="1"/>
      </w:numPr>
      <w:spacing w:before="240" w:after="0" w:line="276" w:lineRule="auto"/>
      <w:jc w:val="both"/>
      <w:outlineLvl w:val="2"/>
    </w:pPr>
    <w:rPr>
      <w:rFonts w:ascii="Times New Roman" w:eastAsia="Times New Roman" w:hAnsi="Times New Roman" w:cs="Times New Roman"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542C74"/>
    <w:pPr>
      <w:numPr>
        <w:ilvl w:val="0"/>
        <w:numId w:val="2"/>
      </w:numPr>
      <w:ind w:left="510" w:firstLine="0"/>
      <w:jc w:val="center"/>
    </w:pPr>
    <w:rPr>
      <w:b/>
    </w:rPr>
  </w:style>
  <w:style w:type="character" w:customStyle="1" w:styleId="podstawaprawnaZnak">
    <w:name w:val="podstawa prawna Znak"/>
    <w:basedOn w:val="Domylnaczcionkaakapitu"/>
    <w:link w:val="podstawaprawna"/>
    <w:rsid w:val="00B81317"/>
    <w:rPr>
      <w:rFonts w:ascii="Times New Roman" w:eastAsia="Times New Roman" w:hAnsi="Times New Roman" w:cs="Times New Roman"/>
      <w:sz w:val="24"/>
    </w:rPr>
  </w:style>
  <w:style w:type="character" w:customStyle="1" w:styleId="paragrafZnak">
    <w:name w:val="paragraf Znak"/>
    <w:basedOn w:val="podstawaprawnaZnak"/>
    <w:link w:val="paragraf"/>
    <w:rsid w:val="00542C74"/>
    <w:rPr>
      <w:rFonts w:ascii="Times New Roman" w:eastAsia="Times New Roman" w:hAnsi="Times New Roman" w:cs="Times New Roman"/>
      <w:b/>
      <w:sz w:val="24"/>
    </w:rPr>
  </w:style>
  <w:style w:type="paragraph" w:customStyle="1" w:styleId="1wyliczanka">
    <w:name w:val="1) wyliczanka"/>
    <w:basedOn w:val="Normalny"/>
    <w:link w:val="1wyliczankaZnak"/>
    <w:qFormat/>
    <w:rsid w:val="00542C74"/>
    <w:pPr>
      <w:numPr>
        <w:ilvl w:val="1"/>
        <w:numId w:val="1"/>
      </w:numPr>
      <w:spacing w:after="60" w:line="276" w:lineRule="auto"/>
      <w:jc w:val="both"/>
      <w:outlineLvl w:val="1"/>
    </w:pPr>
    <w:rPr>
      <w:rFonts w:ascii="Times New Roman" w:eastAsia="Times New Roman" w:hAnsi="Times New Roman" w:cs="Times New Roman"/>
      <w:sz w:val="24"/>
    </w:rPr>
  </w:style>
  <w:style w:type="character" w:customStyle="1" w:styleId="1wyliczankaZnak">
    <w:name w:val="1) wyliczanka Znak"/>
    <w:basedOn w:val="Domylnaczcionkaakapitu"/>
    <w:link w:val="1wyliczanka"/>
    <w:rsid w:val="00542C74"/>
    <w:rPr>
      <w:rFonts w:ascii="Times New Roman" w:eastAsia="Times New Roman" w:hAnsi="Times New Roman" w:cs="Times New Roman"/>
      <w:sz w:val="24"/>
    </w:rPr>
  </w:style>
  <w:style w:type="paragraph" w:customStyle="1" w:styleId="akapit">
    <w:name w:val="akapit"/>
    <w:basedOn w:val="Normalny"/>
    <w:next w:val="Normalny"/>
    <w:link w:val="akapitZnak"/>
    <w:qFormat/>
    <w:rsid w:val="00542C74"/>
    <w:pPr>
      <w:spacing w:after="0" w:line="276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1akwyliczanka">
    <w:name w:val="1)ak wyliczanka"/>
    <w:basedOn w:val="1wyliczanka"/>
    <w:link w:val="1akwyliczankaZnak"/>
    <w:qFormat/>
    <w:rsid w:val="00542C74"/>
    <w:pPr>
      <w:outlineLvl w:val="0"/>
    </w:pPr>
  </w:style>
  <w:style w:type="character" w:customStyle="1" w:styleId="akapitZnak">
    <w:name w:val="akapit Znak"/>
    <w:basedOn w:val="Domylnaczcionkaakapitu"/>
    <w:link w:val="akapit"/>
    <w:rsid w:val="00542C74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1akwyliczankaZnak">
    <w:name w:val="1)ak wyliczanka Znak"/>
    <w:basedOn w:val="1wyliczankaZnak"/>
    <w:link w:val="1akwyliczanka"/>
    <w:rsid w:val="00542C74"/>
    <w:rPr>
      <w:rFonts w:ascii="Times New Roman" w:eastAsia="Times New Roman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F136F1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  <w:style w:type="paragraph" w:customStyle="1" w:styleId="BodySingle">
    <w:name w:val="Body Single"/>
    <w:basedOn w:val="Normalny"/>
    <w:rsid w:val="000A082B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Odwoanieprzypisudolnego">
    <w:name w:val="footnote reference"/>
    <w:rsid w:val="000A082B"/>
    <w:rPr>
      <w:vertAlign w:val="superscript"/>
    </w:rPr>
  </w:style>
  <w:style w:type="paragraph" w:customStyle="1" w:styleId="NumberList">
    <w:name w:val="Number List"/>
    <w:basedOn w:val="Normalny"/>
    <w:rsid w:val="000A082B"/>
    <w:pPr>
      <w:spacing w:after="0" w:line="240" w:lineRule="auto"/>
      <w:jc w:val="both"/>
    </w:pPr>
    <w:rPr>
      <w:rFonts w:ascii="Tms Rmn" w:eastAsia="Times New Roman" w:hAnsi="Tms Rmn" w:cs="Times New Roman"/>
      <w:noProof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 Rektora ZUT z dnia 4 stycznia 2024 r. zmieniające zarządzenie nr 102 Rektora ZUT z dnia 15 lipca 2020 r. w sprawie Zasad organizacji procesu dydaktycznego w ZUT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 Rektora ZUT z dnia 4 stycznia 2024 r. zmieniające zarządzenie nr 102 Rektora ZUT z dnia 15 lipca 2020 r. w sprawie Zasad organizacji procesu dydaktycznego w ZUT</dc:title>
  <dc:subject/>
  <dc:creator>Aldona Cyran-Kęsicka</dc:creator>
  <cp:keywords/>
  <dc:description/>
  <cp:lastModifiedBy>Aleksandra Parkitna</cp:lastModifiedBy>
  <cp:revision>12</cp:revision>
  <cp:lastPrinted>2025-01-14T09:35:00Z</cp:lastPrinted>
  <dcterms:created xsi:type="dcterms:W3CDTF">2023-12-29T10:32:00Z</dcterms:created>
  <dcterms:modified xsi:type="dcterms:W3CDTF">2025-01-16T09:46:00Z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2023-04-20T08:59:31Z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34db28da-f9e5-47af-bc2b-61a4e6687097</vt:lpwstr>
  </property>
  <property fmtid="{D5CDD505-2E9C-101B-9397-08002B2CF9AE}" pid="8" name="MSIP_Label_50945193-57ff-457d-9504-518e9bfb59a9_ContentBits">
    <vt:lpwstr>0</vt:lpwstr>
  </property>
</Properties>
</file>