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DFCDE" w14:textId="43D96C8F" w:rsidR="00886F9C" w:rsidRPr="00E06BB2" w:rsidRDefault="00886F9C" w:rsidP="00886F9C">
      <w:pPr>
        <w:tabs>
          <w:tab w:val="clear" w:pos="567"/>
        </w:tabs>
        <w:spacing w:line="276" w:lineRule="auto"/>
        <w:jc w:val="center"/>
        <w:rPr>
          <w:b/>
          <w:bCs/>
          <w:sz w:val="32"/>
          <w:szCs w:val="32"/>
        </w:rPr>
      </w:pPr>
      <w:r w:rsidRPr="00E06BB2">
        <w:rPr>
          <w:b/>
          <w:bCs/>
          <w:sz w:val="32"/>
          <w:szCs w:val="32"/>
        </w:rPr>
        <w:t xml:space="preserve">ZARZĄDZENIE NR </w:t>
      </w:r>
      <w:r w:rsidR="00ED7740">
        <w:rPr>
          <w:b/>
          <w:bCs/>
          <w:sz w:val="32"/>
          <w:szCs w:val="32"/>
        </w:rPr>
        <w:t>24</w:t>
      </w:r>
    </w:p>
    <w:p w14:paraId="70AABDAB" w14:textId="77777777" w:rsidR="00886F9C" w:rsidRPr="00E06BB2" w:rsidRDefault="00886F9C" w:rsidP="00886F9C">
      <w:pPr>
        <w:tabs>
          <w:tab w:val="clear" w:pos="567"/>
        </w:tabs>
        <w:spacing w:line="276" w:lineRule="auto"/>
        <w:jc w:val="center"/>
        <w:rPr>
          <w:b/>
          <w:bCs/>
          <w:sz w:val="28"/>
          <w:szCs w:val="28"/>
        </w:rPr>
      </w:pPr>
      <w:r w:rsidRPr="00E06BB2">
        <w:rPr>
          <w:b/>
          <w:bCs/>
          <w:sz w:val="28"/>
          <w:szCs w:val="28"/>
        </w:rPr>
        <w:t>Rektora Zachodniopomorskiego Uniwersytetu Technologicznego w Szczecinie</w:t>
      </w:r>
    </w:p>
    <w:p w14:paraId="613B2DF9" w14:textId="6336FAD5" w:rsidR="00886F9C" w:rsidRPr="00E06BB2" w:rsidRDefault="00886F9C" w:rsidP="00886F9C">
      <w:pPr>
        <w:tabs>
          <w:tab w:val="clear" w:pos="567"/>
        </w:tabs>
        <w:spacing w:after="240" w:line="276" w:lineRule="auto"/>
        <w:jc w:val="center"/>
        <w:rPr>
          <w:b/>
          <w:bCs/>
          <w:sz w:val="28"/>
          <w:szCs w:val="28"/>
        </w:rPr>
      </w:pPr>
      <w:r w:rsidRPr="00E06BB2">
        <w:rPr>
          <w:b/>
          <w:bCs/>
          <w:sz w:val="28"/>
          <w:szCs w:val="28"/>
        </w:rPr>
        <w:t>z dnia</w:t>
      </w:r>
      <w:r w:rsidR="00ED7740">
        <w:rPr>
          <w:b/>
          <w:bCs/>
          <w:sz w:val="28"/>
          <w:szCs w:val="28"/>
        </w:rPr>
        <w:t xml:space="preserve"> </w:t>
      </w:r>
      <w:r w:rsidR="00ED7740" w:rsidRPr="004960B5">
        <w:rPr>
          <w:b/>
          <w:bCs/>
          <w:sz w:val="28"/>
          <w:szCs w:val="28"/>
        </w:rPr>
        <w:t>27 lutego</w:t>
      </w:r>
      <w:r w:rsidR="00ED7740">
        <w:rPr>
          <w:b/>
          <w:bCs/>
          <w:sz w:val="28"/>
          <w:szCs w:val="28"/>
        </w:rPr>
        <w:t xml:space="preserve"> </w:t>
      </w:r>
      <w:r w:rsidRPr="00E06BB2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  <w:r w:rsidRPr="00E06BB2">
        <w:rPr>
          <w:b/>
          <w:bCs/>
          <w:sz w:val="28"/>
          <w:szCs w:val="28"/>
        </w:rPr>
        <w:t xml:space="preserve"> r.</w:t>
      </w:r>
    </w:p>
    <w:p w14:paraId="365F962E" w14:textId="59AB4349" w:rsidR="00886F9C" w:rsidRDefault="00886F9C" w:rsidP="00886F9C">
      <w:pPr>
        <w:tabs>
          <w:tab w:val="clear" w:pos="567"/>
        </w:tabs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zmieniające zarządzenie nr 80 Rektora ZUT z dnia 13</w:t>
      </w:r>
      <w:r w:rsidR="00ED7740">
        <w:rPr>
          <w:b/>
          <w:bCs/>
          <w:sz w:val="24"/>
          <w:szCs w:val="24"/>
        </w:rPr>
        <w:t xml:space="preserve"> lipca </w:t>
      </w:r>
      <w:r>
        <w:rPr>
          <w:b/>
          <w:bCs/>
          <w:sz w:val="24"/>
          <w:szCs w:val="24"/>
        </w:rPr>
        <w:t>2023 r.</w:t>
      </w:r>
    </w:p>
    <w:p w14:paraId="0C112BB2" w14:textId="77777777" w:rsidR="00886F9C" w:rsidRDefault="00886F9C" w:rsidP="00886F9C">
      <w:pPr>
        <w:tabs>
          <w:tab w:val="clear" w:pos="567"/>
        </w:tabs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8D0E10">
        <w:rPr>
          <w:b/>
          <w:bCs/>
          <w:sz w:val="24"/>
          <w:szCs w:val="24"/>
        </w:rPr>
        <w:t xml:space="preserve">w sprawie </w:t>
      </w:r>
      <w:r>
        <w:rPr>
          <w:b/>
          <w:bCs/>
          <w:sz w:val="24"/>
          <w:szCs w:val="24"/>
        </w:rPr>
        <w:t>zasad objęcia rozpraw doktorskich klauzulą poufności</w:t>
      </w:r>
      <w:r>
        <w:rPr>
          <w:b/>
          <w:bCs/>
          <w:sz w:val="24"/>
          <w:szCs w:val="24"/>
        </w:rPr>
        <w:br/>
        <w:t>w Zachodniopomorskim Uniwersytecie Technologicznym w Szczecinie</w:t>
      </w:r>
    </w:p>
    <w:p w14:paraId="0B611F2F" w14:textId="77777777" w:rsidR="00886F9C" w:rsidRPr="002F4C3B" w:rsidRDefault="00886F9C" w:rsidP="00886F9C">
      <w:pPr>
        <w:spacing w:before="240" w:line="276" w:lineRule="auto"/>
        <w:rPr>
          <w:bCs/>
          <w:sz w:val="24"/>
          <w:szCs w:val="24"/>
        </w:rPr>
      </w:pPr>
      <w:r w:rsidRPr="00952DB6">
        <w:rPr>
          <w:spacing w:val="-2"/>
          <w:sz w:val="24"/>
          <w:szCs w:val="24"/>
        </w:rPr>
        <w:t>Na podstawie art. 23</w:t>
      </w:r>
      <w:r>
        <w:rPr>
          <w:spacing w:val="-2"/>
          <w:sz w:val="24"/>
          <w:szCs w:val="24"/>
        </w:rPr>
        <w:t xml:space="preserve"> oraz</w:t>
      </w:r>
      <w:r w:rsidRPr="00952DB6">
        <w:rPr>
          <w:spacing w:val="-2"/>
          <w:sz w:val="24"/>
          <w:szCs w:val="24"/>
        </w:rPr>
        <w:t xml:space="preserve"> 188 ust. 2 ustawy </w:t>
      </w:r>
      <w:r w:rsidRPr="00952DB6">
        <w:rPr>
          <w:sz w:val="24"/>
          <w:szCs w:val="24"/>
        </w:rPr>
        <w:t>z dnia 20 lipca 2018 r. Prawo o szkolnictwie wyższym i nauce (Dz. U. z 202</w:t>
      </w:r>
      <w:r>
        <w:rPr>
          <w:sz w:val="24"/>
          <w:szCs w:val="24"/>
        </w:rPr>
        <w:t>4</w:t>
      </w:r>
      <w:r w:rsidRPr="00952DB6">
        <w:rPr>
          <w:sz w:val="24"/>
          <w:szCs w:val="24"/>
        </w:rPr>
        <w:t xml:space="preserve"> r. poz. </w:t>
      </w:r>
      <w:r>
        <w:rPr>
          <w:sz w:val="24"/>
          <w:szCs w:val="24"/>
        </w:rPr>
        <w:t>1571</w:t>
      </w:r>
      <w:r w:rsidRPr="00952DB6">
        <w:rPr>
          <w:sz w:val="24"/>
          <w:szCs w:val="24"/>
        </w:rPr>
        <w:t xml:space="preserve">, z późn. zm.) w związku z </w:t>
      </w:r>
      <w:r>
        <w:rPr>
          <w:rFonts w:cs="Times New Roman"/>
          <w:sz w:val="24"/>
          <w:szCs w:val="24"/>
        </w:rPr>
        <w:t>§</w:t>
      </w:r>
      <w:r>
        <w:rPr>
          <w:sz w:val="24"/>
          <w:szCs w:val="24"/>
        </w:rPr>
        <w:t xml:space="preserve"> 8 oraz </w:t>
      </w:r>
      <w:r>
        <w:rPr>
          <w:rFonts w:cs="Times New Roman"/>
          <w:sz w:val="24"/>
          <w:szCs w:val="24"/>
        </w:rPr>
        <w:t>§</w:t>
      </w:r>
      <w:r>
        <w:rPr>
          <w:sz w:val="24"/>
          <w:szCs w:val="24"/>
        </w:rPr>
        <w:t xml:space="preserve"> 16 ust. 2 pkt 1</w:t>
      </w:r>
      <w:r w:rsidRPr="00952DB6">
        <w:rPr>
          <w:sz w:val="24"/>
          <w:szCs w:val="24"/>
        </w:rPr>
        <w:t xml:space="preserve"> uchwały nr 1</w:t>
      </w:r>
      <w:r>
        <w:rPr>
          <w:sz w:val="24"/>
          <w:szCs w:val="24"/>
        </w:rPr>
        <w:t>30</w:t>
      </w:r>
      <w:r w:rsidRPr="00952DB6">
        <w:rPr>
          <w:sz w:val="24"/>
          <w:szCs w:val="24"/>
        </w:rPr>
        <w:t xml:space="preserve"> </w:t>
      </w:r>
      <w:r w:rsidRPr="002F4C3B">
        <w:rPr>
          <w:sz w:val="24"/>
          <w:szCs w:val="24"/>
        </w:rPr>
        <w:t>Senatu z dnia 29</w:t>
      </w:r>
      <w:r>
        <w:rPr>
          <w:sz w:val="24"/>
          <w:szCs w:val="24"/>
        </w:rPr>
        <w:t xml:space="preserve"> </w:t>
      </w:r>
      <w:r w:rsidRPr="002F4C3B">
        <w:rPr>
          <w:sz w:val="24"/>
          <w:szCs w:val="24"/>
        </w:rPr>
        <w:t>maja</w:t>
      </w:r>
      <w:r>
        <w:rPr>
          <w:sz w:val="24"/>
          <w:szCs w:val="24"/>
        </w:rPr>
        <w:t xml:space="preserve"> </w:t>
      </w:r>
      <w:r w:rsidRPr="002F4C3B">
        <w:rPr>
          <w:sz w:val="24"/>
          <w:szCs w:val="24"/>
        </w:rPr>
        <w:t>2023 r. w</w:t>
      </w:r>
      <w:r w:rsidRPr="002F4C3B">
        <w:rPr>
          <w:bCs/>
          <w:sz w:val="24"/>
          <w:szCs w:val="24"/>
        </w:rPr>
        <w:t xml:space="preserve"> sprawie określenia sposobu postępowania w sprawie nadania stopnia doktora przez Rady Dyscyplin</w:t>
      </w:r>
      <w:r>
        <w:rPr>
          <w:bCs/>
          <w:sz w:val="24"/>
          <w:szCs w:val="24"/>
        </w:rPr>
        <w:t xml:space="preserve"> </w:t>
      </w:r>
      <w:r w:rsidRPr="002F4C3B">
        <w:rPr>
          <w:bCs/>
          <w:sz w:val="24"/>
          <w:szCs w:val="24"/>
        </w:rPr>
        <w:t>Zachodniopomorskiego Uniwersytetu Technologicznego w</w:t>
      </w:r>
      <w:r>
        <w:rPr>
          <w:bCs/>
          <w:sz w:val="24"/>
          <w:szCs w:val="24"/>
        </w:rPr>
        <w:t> </w:t>
      </w:r>
      <w:r w:rsidRPr="002F4C3B">
        <w:rPr>
          <w:bCs/>
          <w:sz w:val="24"/>
          <w:szCs w:val="24"/>
        </w:rPr>
        <w:t>Szczecinie</w:t>
      </w:r>
      <w:r>
        <w:rPr>
          <w:bCs/>
          <w:sz w:val="24"/>
          <w:szCs w:val="24"/>
        </w:rPr>
        <w:t xml:space="preserve"> (z późn. zm.) </w:t>
      </w:r>
      <w:r w:rsidRPr="4F16D1F6">
        <w:rPr>
          <w:sz w:val="24"/>
          <w:szCs w:val="24"/>
        </w:rPr>
        <w:t>zarządza się, co następuje:</w:t>
      </w:r>
    </w:p>
    <w:p w14:paraId="27F614BC" w14:textId="77777777" w:rsidR="00886F9C" w:rsidRPr="00616A3B" w:rsidRDefault="00886F9C" w:rsidP="00886F9C">
      <w:pPr>
        <w:tabs>
          <w:tab w:val="clear" w:pos="567"/>
        </w:tabs>
        <w:spacing w:before="120" w:after="60" w:line="276" w:lineRule="auto"/>
        <w:jc w:val="center"/>
        <w:rPr>
          <w:b/>
          <w:bCs/>
          <w:sz w:val="24"/>
          <w:szCs w:val="24"/>
        </w:rPr>
      </w:pPr>
      <w:r w:rsidRPr="00616A3B">
        <w:rPr>
          <w:b/>
          <w:bCs/>
          <w:sz w:val="24"/>
          <w:szCs w:val="24"/>
        </w:rPr>
        <w:t>§ 1.</w:t>
      </w:r>
    </w:p>
    <w:p w14:paraId="26862ECA" w14:textId="20303121" w:rsidR="00886F9C" w:rsidRPr="002E3DEC" w:rsidRDefault="00886F9C" w:rsidP="00886F9C">
      <w:pPr>
        <w:tabs>
          <w:tab w:val="clear" w:pos="567"/>
        </w:tabs>
        <w:spacing w:line="276" w:lineRule="auto"/>
      </w:pPr>
      <w:r w:rsidRPr="002E3DEC">
        <w:rPr>
          <w:sz w:val="24"/>
          <w:szCs w:val="24"/>
        </w:rPr>
        <w:t>W zarządzeni</w:t>
      </w:r>
      <w:r>
        <w:rPr>
          <w:sz w:val="24"/>
          <w:szCs w:val="24"/>
        </w:rPr>
        <w:t>u</w:t>
      </w:r>
      <w:r w:rsidRPr="002E3DEC">
        <w:rPr>
          <w:sz w:val="24"/>
          <w:szCs w:val="24"/>
        </w:rPr>
        <w:t xml:space="preserve"> nr 80 Rektora ZUT z dnia 13</w:t>
      </w:r>
      <w:r>
        <w:rPr>
          <w:sz w:val="24"/>
          <w:szCs w:val="24"/>
        </w:rPr>
        <w:t xml:space="preserve"> lipca </w:t>
      </w:r>
      <w:r w:rsidRPr="002E3DEC">
        <w:rPr>
          <w:sz w:val="24"/>
          <w:szCs w:val="24"/>
        </w:rPr>
        <w:t xml:space="preserve">2023 r. w sprawie zasad objęcia rozpraw doktorskich klauzulą poufności w </w:t>
      </w:r>
      <w:r>
        <w:rPr>
          <w:sz w:val="24"/>
          <w:szCs w:val="24"/>
        </w:rPr>
        <w:t>ZUT</w:t>
      </w:r>
      <w:r w:rsidRPr="00886F9C">
        <w:rPr>
          <w:sz w:val="24"/>
          <w:szCs w:val="24"/>
        </w:rPr>
        <w:t xml:space="preserve"> </w:t>
      </w:r>
      <w:r w:rsidRPr="004960B5">
        <w:rPr>
          <w:sz w:val="24"/>
          <w:szCs w:val="24"/>
        </w:rPr>
        <w:t>§ 5</w:t>
      </w:r>
      <w:r w:rsidR="00361ADA" w:rsidRPr="004960B5">
        <w:rPr>
          <w:sz w:val="24"/>
          <w:szCs w:val="24"/>
        </w:rPr>
        <w:t xml:space="preserve"> </w:t>
      </w:r>
      <w:r w:rsidRPr="004960B5">
        <w:rPr>
          <w:sz w:val="24"/>
          <w:szCs w:val="24"/>
        </w:rPr>
        <w:t>otrzymuje brzmienie</w:t>
      </w:r>
      <w:r w:rsidRPr="002E3DEC">
        <w:t>:</w:t>
      </w:r>
    </w:p>
    <w:p w14:paraId="1EBB242C" w14:textId="71F415B7" w:rsidR="004960B5" w:rsidRPr="004960B5" w:rsidRDefault="00886F9C" w:rsidP="000F36CC">
      <w:pPr>
        <w:pStyle w:val="akapit"/>
        <w:spacing w:before="60"/>
        <w:ind w:left="284" w:hanging="284"/>
        <w:rPr>
          <w:color w:val="000000" w:themeColor="text1"/>
          <w:szCs w:val="24"/>
        </w:rPr>
      </w:pPr>
      <w:r w:rsidRPr="004960B5">
        <w:rPr>
          <w:color w:val="000000" w:themeColor="text1"/>
          <w:szCs w:val="24"/>
        </w:rPr>
        <w:t>„</w:t>
      </w:r>
      <w:r w:rsidR="004960B5" w:rsidRPr="004960B5">
        <w:rPr>
          <w:szCs w:val="24"/>
        </w:rPr>
        <w:t>§ 5</w:t>
      </w:r>
      <w:r w:rsidRPr="004960B5">
        <w:rPr>
          <w:color w:val="000000" w:themeColor="text1"/>
          <w:szCs w:val="24"/>
        </w:rPr>
        <w:t xml:space="preserve">. </w:t>
      </w:r>
    </w:p>
    <w:p w14:paraId="04BDC198" w14:textId="45B2B701" w:rsidR="00886F9C" w:rsidRPr="002E3DEC" w:rsidRDefault="004960B5" w:rsidP="000F36CC">
      <w:pPr>
        <w:pStyle w:val="akapit"/>
        <w:tabs>
          <w:tab w:val="left" w:pos="142"/>
        </w:tabs>
        <w:spacing w:before="60"/>
        <w:ind w:left="340" w:hanging="34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1.</w:t>
      </w:r>
      <w:r w:rsidR="000F36CC">
        <w:rPr>
          <w:color w:val="000000" w:themeColor="text1"/>
          <w:szCs w:val="24"/>
        </w:rPr>
        <w:tab/>
      </w:r>
      <w:r w:rsidR="00886F9C" w:rsidRPr="000F36CC">
        <w:rPr>
          <w:color w:val="000000" w:themeColor="text1"/>
          <w:spacing w:val="-2"/>
          <w:szCs w:val="24"/>
        </w:rPr>
        <w:t xml:space="preserve">W przypadku rozpraw doktorskich opatrzonych </w:t>
      </w:r>
      <w:r w:rsidR="000F36CC">
        <w:rPr>
          <w:color w:val="000000" w:themeColor="text1"/>
          <w:spacing w:val="-2"/>
          <w:szCs w:val="24"/>
        </w:rPr>
        <w:t>k</w:t>
      </w:r>
      <w:r w:rsidR="00886F9C" w:rsidRPr="000F36CC">
        <w:rPr>
          <w:color w:val="000000" w:themeColor="text1"/>
          <w:spacing w:val="-2"/>
          <w:szCs w:val="24"/>
        </w:rPr>
        <w:t>lauzulą poufności jawność obrony ograniczona jest wyłącznie do członków Komisji Doktorskiej, promotorów, recenzentów i osób odpowiedzialnych za obsługę administracyjną i organizacyjną, zapewniających właściwy przebieg obrony</w:t>
      </w:r>
      <w:r w:rsidR="00886F9C" w:rsidRPr="002E3DEC">
        <w:rPr>
          <w:color w:val="000000" w:themeColor="text1"/>
          <w:szCs w:val="24"/>
        </w:rPr>
        <w:t xml:space="preserve">. </w:t>
      </w:r>
    </w:p>
    <w:p w14:paraId="7EB89F42" w14:textId="74237282" w:rsidR="00886F9C" w:rsidRPr="002E3DEC" w:rsidRDefault="004960B5" w:rsidP="000F36CC">
      <w:pPr>
        <w:tabs>
          <w:tab w:val="clear" w:pos="567"/>
          <w:tab w:val="left" w:pos="142"/>
        </w:tabs>
        <w:spacing w:line="276" w:lineRule="auto"/>
        <w:ind w:left="340" w:hanging="340"/>
        <w:rPr>
          <w:sz w:val="24"/>
          <w:szCs w:val="24"/>
        </w:rPr>
      </w:pPr>
      <w:r>
        <w:rPr>
          <w:spacing w:val="-4"/>
          <w:sz w:val="24"/>
          <w:szCs w:val="24"/>
        </w:rPr>
        <w:t>2.</w:t>
      </w:r>
      <w:r w:rsidR="000F36CC">
        <w:rPr>
          <w:spacing w:val="-4"/>
          <w:sz w:val="24"/>
          <w:szCs w:val="24"/>
        </w:rPr>
        <w:tab/>
      </w:r>
      <w:r w:rsidR="00886F9C" w:rsidRPr="002E3DEC">
        <w:rPr>
          <w:spacing w:val="-4"/>
          <w:sz w:val="24"/>
          <w:szCs w:val="24"/>
        </w:rPr>
        <w:t>Jeżeli klauzula poufności wynika z</w:t>
      </w:r>
      <w:r>
        <w:rPr>
          <w:spacing w:val="-4"/>
          <w:sz w:val="24"/>
          <w:szCs w:val="24"/>
        </w:rPr>
        <w:t xml:space="preserve"> </w:t>
      </w:r>
      <w:r w:rsidR="00886F9C" w:rsidRPr="002E3DEC">
        <w:rPr>
          <w:spacing w:val="-4"/>
          <w:sz w:val="24"/>
          <w:szCs w:val="24"/>
        </w:rPr>
        <w:t>konieczności</w:t>
      </w:r>
      <w:r w:rsidR="00886F9C" w:rsidRPr="002E3DEC">
        <w:rPr>
          <w:sz w:val="24"/>
          <w:szCs w:val="24"/>
        </w:rPr>
        <w:t xml:space="preserve"> ochrony tajemnicy przedsiębiorstwa we współpracy z któr</w:t>
      </w:r>
      <w:r>
        <w:rPr>
          <w:sz w:val="24"/>
          <w:szCs w:val="24"/>
        </w:rPr>
        <w:t>ym</w:t>
      </w:r>
      <w:r w:rsidR="00886F9C" w:rsidRPr="002E3DEC">
        <w:rPr>
          <w:sz w:val="24"/>
          <w:szCs w:val="24"/>
        </w:rPr>
        <w:t xml:space="preserve"> realizowany jest doktorat, </w:t>
      </w:r>
      <w:r w:rsidR="00886F9C" w:rsidRPr="002E3DEC">
        <w:rPr>
          <w:spacing w:val="-4"/>
          <w:sz w:val="24"/>
          <w:szCs w:val="24"/>
        </w:rPr>
        <w:t xml:space="preserve">w obronie mogą </w:t>
      </w:r>
      <w:r w:rsidR="00886F9C" w:rsidRPr="002E3DEC">
        <w:rPr>
          <w:spacing w:val="-7"/>
          <w:sz w:val="24"/>
          <w:szCs w:val="24"/>
        </w:rPr>
        <w:t>również wziąć udział przedstawiciele przedsiębiorstwa, wskazani na piśmie skierowanym do Przewodniczącego</w:t>
      </w:r>
      <w:r w:rsidR="00886F9C" w:rsidRPr="002E3DEC">
        <w:rPr>
          <w:sz w:val="24"/>
          <w:szCs w:val="24"/>
        </w:rPr>
        <w:t xml:space="preserve"> Rady Dyscypliny, </w:t>
      </w:r>
      <w:r>
        <w:rPr>
          <w:sz w:val="24"/>
          <w:szCs w:val="24"/>
        </w:rPr>
        <w:t>nie później niż na</w:t>
      </w:r>
      <w:r w:rsidR="00886F9C" w:rsidRPr="002E3DEC">
        <w:rPr>
          <w:sz w:val="24"/>
          <w:szCs w:val="24"/>
        </w:rPr>
        <w:t xml:space="preserve"> 48 godzin przed planowanym terminem obrony.”</w:t>
      </w:r>
      <w:r w:rsidR="000F36CC">
        <w:rPr>
          <w:sz w:val="24"/>
          <w:szCs w:val="24"/>
        </w:rPr>
        <w:t>.</w:t>
      </w:r>
    </w:p>
    <w:p w14:paraId="4657D8AA" w14:textId="77777777" w:rsidR="00886F9C" w:rsidRPr="00B02E11" w:rsidRDefault="00886F9C" w:rsidP="00886F9C">
      <w:pPr>
        <w:tabs>
          <w:tab w:val="clear" w:pos="567"/>
        </w:tabs>
        <w:spacing w:before="120" w:after="60" w:line="276" w:lineRule="auto"/>
        <w:jc w:val="center"/>
        <w:rPr>
          <w:b/>
          <w:bCs/>
          <w:sz w:val="24"/>
          <w:szCs w:val="24"/>
        </w:rPr>
      </w:pPr>
      <w:r w:rsidRPr="00B02E11">
        <w:rPr>
          <w:rFonts w:cs="Times New Roman"/>
          <w:b/>
          <w:bCs/>
          <w:sz w:val="24"/>
          <w:szCs w:val="24"/>
        </w:rPr>
        <w:t>§</w:t>
      </w:r>
      <w:r w:rsidRPr="00B02E1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</w:t>
      </w:r>
      <w:r w:rsidRPr="00B02E11">
        <w:rPr>
          <w:b/>
          <w:bCs/>
          <w:sz w:val="24"/>
          <w:szCs w:val="24"/>
        </w:rPr>
        <w:t>.</w:t>
      </w:r>
    </w:p>
    <w:p w14:paraId="331FC66E" w14:textId="77777777" w:rsidR="00886F9C" w:rsidRPr="008D0E10" w:rsidRDefault="00886F9C" w:rsidP="00886F9C">
      <w:pPr>
        <w:tabs>
          <w:tab w:val="clear" w:pos="567"/>
        </w:tabs>
        <w:spacing w:line="276" w:lineRule="auto"/>
        <w:rPr>
          <w:sz w:val="24"/>
          <w:szCs w:val="24"/>
        </w:rPr>
      </w:pPr>
      <w:r w:rsidRPr="008D0E10">
        <w:rPr>
          <w:sz w:val="24"/>
          <w:szCs w:val="24"/>
        </w:rPr>
        <w:t>Zarządzenie wchodzi w życie z dniem podpisania.</w:t>
      </w:r>
    </w:p>
    <w:p w14:paraId="7F73776E" w14:textId="3A227BC3" w:rsidR="00886F9C" w:rsidRPr="00A77BC0" w:rsidRDefault="00090E78" w:rsidP="00090E78">
      <w:pPr>
        <w:spacing w:before="480" w:after="120"/>
        <w:ind w:left="5954"/>
        <w:jc w:val="center"/>
        <w:rPr>
          <w:sz w:val="24"/>
          <w:szCs w:val="24"/>
        </w:rPr>
      </w:pPr>
      <w:r w:rsidRPr="00A77BC0">
        <w:rPr>
          <w:sz w:val="24"/>
          <w:szCs w:val="24"/>
        </w:rPr>
        <w:t xml:space="preserve">Rektor: </w:t>
      </w:r>
      <w:bookmarkStart w:id="0" w:name="_Hlk42160621"/>
      <w:r w:rsidRPr="00A77BC0">
        <w:rPr>
          <w:sz w:val="24"/>
          <w:szCs w:val="24"/>
        </w:rPr>
        <w:t xml:space="preserve">Arkadiusz </w:t>
      </w:r>
      <w:proofErr w:type="spellStart"/>
      <w:r w:rsidRPr="00A77BC0">
        <w:rPr>
          <w:sz w:val="24"/>
          <w:szCs w:val="24"/>
        </w:rPr>
        <w:t>Ter</w:t>
      </w:r>
      <w:bookmarkEnd w:id="0"/>
      <w:r w:rsidRPr="00A77BC0">
        <w:rPr>
          <w:sz w:val="24"/>
          <w:szCs w:val="24"/>
        </w:rPr>
        <w:t>man</w:t>
      </w:r>
      <w:proofErr w:type="spellEnd"/>
    </w:p>
    <w:sectPr w:rsidR="00886F9C" w:rsidRPr="00A77BC0" w:rsidSect="002F4BCA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262C6"/>
    <w:multiLevelType w:val="hybridMultilevel"/>
    <w:tmpl w:val="FF3A0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16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9C"/>
    <w:rsid w:val="00043973"/>
    <w:rsid w:val="00090E78"/>
    <w:rsid w:val="000F36CC"/>
    <w:rsid w:val="00122C0A"/>
    <w:rsid w:val="00283373"/>
    <w:rsid w:val="002F4BCA"/>
    <w:rsid w:val="00361ADA"/>
    <w:rsid w:val="004960B5"/>
    <w:rsid w:val="00497923"/>
    <w:rsid w:val="006874B1"/>
    <w:rsid w:val="006A39F2"/>
    <w:rsid w:val="007D451E"/>
    <w:rsid w:val="00886F9C"/>
    <w:rsid w:val="008F2BEC"/>
    <w:rsid w:val="00A77BC0"/>
    <w:rsid w:val="00B50264"/>
    <w:rsid w:val="00CD7B84"/>
    <w:rsid w:val="00EB17CB"/>
    <w:rsid w:val="00E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4CAA"/>
  <w15:chartTrackingRefBased/>
  <w15:docId w15:val="{100D9807-21ED-41C7-9898-A4C86C8D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F9C"/>
    <w:pPr>
      <w:tabs>
        <w:tab w:val="left" w:pos="567"/>
      </w:tabs>
      <w:spacing w:after="0" w:line="360" w:lineRule="atLeast"/>
      <w:jc w:val="both"/>
    </w:pPr>
    <w:rPr>
      <w:rFonts w:ascii="Times New Roman" w:hAnsi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6F9C"/>
    <w:pPr>
      <w:keepNext/>
      <w:keepLines/>
      <w:tabs>
        <w:tab w:val="clear" w:pos="567"/>
      </w:tabs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6F9C"/>
    <w:pPr>
      <w:keepNext/>
      <w:keepLines/>
      <w:tabs>
        <w:tab w:val="clear" w:pos="567"/>
      </w:tabs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6F9C"/>
    <w:pPr>
      <w:keepNext/>
      <w:keepLines/>
      <w:tabs>
        <w:tab w:val="clear" w:pos="567"/>
      </w:tabs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6F9C"/>
    <w:pPr>
      <w:keepNext/>
      <w:keepLines/>
      <w:tabs>
        <w:tab w:val="clear" w:pos="567"/>
      </w:tabs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6F9C"/>
    <w:pPr>
      <w:keepNext/>
      <w:keepLines/>
      <w:tabs>
        <w:tab w:val="clear" w:pos="567"/>
      </w:tabs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6F9C"/>
    <w:pPr>
      <w:keepNext/>
      <w:keepLines/>
      <w:tabs>
        <w:tab w:val="clear" w:pos="567"/>
      </w:tabs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6F9C"/>
    <w:pPr>
      <w:keepNext/>
      <w:keepLines/>
      <w:tabs>
        <w:tab w:val="clear" w:pos="567"/>
      </w:tabs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6F9C"/>
    <w:pPr>
      <w:keepNext/>
      <w:keepLines/>
      <w:tabs>
        <w:tab w:val="clear" w:pos="567"/>
      </w:tabs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6F9C"/>
    <w:pPr>
      <w:keepNext/>
      <w:keepLines/>
      <w:tabs>
        <w:tab w:val="clear" w:pos="567"/>
      </w:tabs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6F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6F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6F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6F9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6F9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6F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6F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6F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6F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6F9C"/>
    <w:pPr>
      <w:tabs>
        <w:tab w:val="clear" w:pos="567"/>
      </w:tabs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86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6F9C"/>
    <w:pPr>
      <w:numPr>
        <w:ilvl w:val="1"/>
      </w:numPr>
      <w:tabs>
        <w:tab w:val="clear" w:pos="567"/>
      </w:tabs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86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6F9C"/>
    <w:pPr>
      <w:tabs>
        <w:tab w:val="clear" w:pos="567"/>
      </w:tabs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86F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6F9C"/>
    <w:pPr>
      <w:tabs>
        <w:tab w:val="clear" w:pos="567"/>
      </w:tabs>
      <w:spacing w:after="160" w:line="278" w:lineRule="auto"/>
      <w:ind w:left="720"/>
      <w:contextualSpacing/>
      <w:jc w:val="left"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86F9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6F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567"/>
      </w:tabs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6F9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6F9C"/>
    <w:rPr>
      <w:b/>
      <w:bCs/>
      <w:smallCaps/>
      <w:color w:val="0F4761" w:themeColor="accent1" w:themeShade="BF"/>
      <w:spacing w:val="5"/>
    </w:rPr>
  </w:style>
  <w:style w:type="paragraph" w:customStyle="1" w:styleId="akapit">
    <w:name w:val="akapit"/>
    <w:basedOn w:val="Normalny"/>
    <w:next w:val="Normalny"/>
    <w:link w:val="akapitZnak"/>
    <w:qFormat/>
    <w:rsid w:val="004960B5"/>
    <w:pPr>
      <w:tabs>
        <w:tab w:val="clear" w:pos="567"/>
      </w:tabs>
      <w:spacing w:line="276" w:lineRule="auto"/>
    </w:pPr>
    <w:rPr>
      <w:rFonts w:eastAsia="Times New Roman" w:cs="Times New Roman"/>
      <w:bCs/>
      <w:sz w:val="24"/>
      <w:szCs w:val="20"/>
      <w:u w:color="000000"/>
    </w:rPr>
  </w:style>
  <w:style w:type="character" w:customStyle="1" w:styleId="akapitZnak">
    <w:name w:val="akapit Znak"/>
    <w:basedOn w:val="Domylnaczcionkaakapitu"/>
    <w:link w:val="akapit"/>
    <w:rsid w:val="004960B5"/>
    <w:rPr>
      <w:rFonts w:ascii="Times New Roman" w:eastAsia="Times New Roman" w:hAnsi="Times New Roman" w:cs="Times New Roman"/>
      <w:bCs/>
      <w:kern w:val="0"/>
      <w:szCs w:val="20"/>
      <w:u w:color="00000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 Rektora ZUT z dnia 27 lutego 2025 r. zmieniające zarządzenie nr 80 Rektora ZUT z dnia 13 lipca 2023 r. w sprawie zasad objęcia rozpraw doktorskich klauzulą poufności w ZUT</dc:title>
  <dc:subject/>
  <dc:creator>Karolina Podgórska</dc:creator>
  <cp:keywords/>
  <dc:description/>
  <cp:lastModifiedBy>Aleksandra Parkitna</cp:lastModifiedBy>
  <cp:revision>10</cp:revision>
  <cp:lastPrinted>2025-02-26T12:03:00Z</cp:lastPrinted>
  <dcterms:created xsi:type="dcterms:W3CDTF">2025-02-25T12:22:00Z</dcterms:created>
  <dcterms:modified xsi:type="dcterms:W3CDTF">2025-02-27T11:42:00Z</dcterms:modified>
</cp:coreProperties>
</file>