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28879" w14:textId="39A30612" w:rsidR="00F401DE" w:rsidRPr="009A21B3" w:rsidRDefault="00F401DE" w:rsidP="009A21B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bookmarkStart w:id="0" w:name="_Hlk189469734"/>
      <w:r w:rsidRPr="009A21B3">
        <w:rPr>
          <w:b/>
          <w:bCs/>
          <w:sz w:val="32"/>
          <w:szCs w:val="32"/>
        </w:rPr>
        <w:t>ZARZĄDZENIE NR</w:t>
      </w:r>
      <w:r w:rsidR="003C421C" w:rsidRPr="009A21B3">
        <w:rPr>
          <w:b/>
          <w:bCs/>
          <w:sz w:val="32"/>
          <w:szCs w:val="32"/>
        </w:rPr>
        <w:t xml:space="preserve"> 16</w:t>
      </w:r>
    </w:p>
    <w:p w14:paraId="41DA55DC" w14:textId="77777777" w:rsidR="00F401DE" w:rsidRPr="009A21B3" w:rsidRDefault="00F401DE" w:rsidP="009A21B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9A21B3">
        <w:rPr>
          <w:b/>
          <w:bCs/>
          <w:sz w:val="28"/>
          <w:szCs w:val="28"/>
        </w:rPr>
        <w:t>Rektora Zachodniopomorskiego Uniwersytetu Technologicznego w Szczecinie</w:t>
      </w:r>
    </w:p>
    <w:p w14:paraId="701CB2D5" w14:textId="16274DF9" w:rsidR="00F401DE" w:rsidRPr="009A21B3" w:rsidRDefault="00F401DE" w:rsidP="009A21B3">
      <w:pPr>
        <w:autoSpaceDE w:val="0"/>
        <w:autoSpaceDN w:val="0"/>
        <w:adjustRightInd w:val="0"/>
        <w:spacing w:after="240" w:line="276" w:lineRule="auto"/>
        <w:jc w:val="center"/>
        <w:rPr>
          <w:b/>
          <w:bCs/>
          <w:sz w:val="28"/>
          <w:szCs w:val="28"/>
        </w:rPr>
      </w:pPr>
      <w:r w:rsidRPr="009A21B3">
        <w:rPr>
          <w:b/>
          <w:bCs/>
          <w:sz w:val="28"/>
          <w:szCs w:val="28"/>
        </w:rPr>
        <w:t xml:space="preserve">z dnia </w:t>
      </w:r>
      <w:r w:rsidR="00CB1E34">
        <w:rPr>
          <w:b/>
          <w:bCs/>
          <w:sz w:val="28"/>
          <w:szCs w:val="28"/>
        </w:rPr>
        <w:t>4</w:t>
      </w:r>
      <w:r w:rsidR="00BF29E1" w:rsidRPr="009A21B3">
        <w:rPr>
          <w:b/>
          <w:bCs/>
          <w:sz w:val="28"/>
          <w:szCs w:val="28"/>
        </w:rPr>
        <w:t xml:space="preserve"> lutego</w:t>
      </w:r>
      <w:r w:rsidRPr="009A21B3">
        <w:rPr>
          <w:b/>
          <w:bCs/>
          <w:sz w:val="28"/>
          <w:szCs w:val="28"/>
        </w:rPr>
        <w:t xml:space="preserve"> 202</w:t>
      </w:r>
      <w:r w:rsidR="00603B59" w:rsidRPr="009A21B3">
        <w:rPr>
          <w:b/>
          <w:bCs/>
          <w:sz w:val="28"/>
          <w:szCs w:val="28"/>
        </w:rPr>
        <w:t>5</w:t>
      </w:r>
      <w:r w:rsidRPr="009A21B3">
        <w:rPr>
          <w:b/>
          <w:bCs/>
          <w:sz w:val="28"/>
          <w:szCs w:val="28"/>
        </w:rPr>
        <w:t xml:space="preserve"> r.</w:t>
      </w:r>
    </w:p>
    <w:p w14:paraId="18059463" w14:textId="77777777" w:rsidR="00F401DE" w:rsidRPr="00F401DE" w:rsidRDefault="00F401DE" w:rsidP="00F401DE">
      <w:pPr>
        <w:autoSpaceDE w:val="0"/>
        <w:autoSpaceDN w:val="0"/>
        <w:adjustRightInd w:val="0"/>
        <w:spacing w:after="120" w:line="276" w:lineRule="auto"/>
        <w:jc w:val="center"/>
        <w:rPr>
          <w:rFonts w:ascii="TimesNewRoman,BoldItalic" w:hAnsi="TimesNewRoman,BoldItalic" w:cs="TimesNewRoman,BoldItalic"/>
          <w:b/>
          <w:bCs/>
          <w:iCs/>
          <w:sz w:val="24"/>
        </w:rPr>
      </w:pPr>
      <w:r w:rsidRPr="00F401DE">
        <w:rPr>
          <w:rFonts w:ascii="TimesNewRoman,BoldItalic" w:hAnsi="TimesNewRoman,BoldItalic" w:cs="TimesNewRoman,BoldItalic"/>
          <w:b/>
          <w:bCs/>
          <w:iCs/>
          <w:sz w:val="24"/>
        </w:rPr>
        <w:t xml:space="preserve">zmieniające zarządzenie nr 145 Rektora ZUT z dnia 14 grudnia 2023 r. </w:t>
      </w:r>
      <w:r w:rsidRPr="00F401DE">
        <w:rPr>
          <w:rFonts w:ascii="TimesNewRoman,BoldItalic" w:hAnsi="TimesNewRoman,BoldItalic" w:cs="TimesNewRoman,BoldItalic"/>
          <w:b/>
          <w:bCs/>
          <w:iCs/>
          <w:sz w:val="24"/>
        </w:rPr>
        <w:br/>
        <w:t>w sprawie wprowadzenia Instrukcji kancelaryjnej,</w:t>
      </w:r>
      <w:r w:rsidRPr="00F401DE">
        <w:rPr>
          <w:rFonts w:ascii="TimesNewRoman,BoldItalic" w:hAnsi="TimesNewRoman,BoldItalic" w:cs="TimesNewRoman,BoldItalic"/>
          <w:b/>
          <w:bCs/>
          <w:iCs/>
          <w:sz w:val="24"/>
        </w:rPr>
        <w:br/>
        <w:t>Jednolitego rzeczowego wykazu akt oraz</w:t>
      </w:r>
      <w:r w:rsidRPr="00F401DE">
        <w:rPr>
          <w:rFonts w:ascii="TimesNewRoman,BoldItalic" w:hAnsi="TimesNewRoman,BoldItalic" w:cs="TimesNewRoman,BoldItalic"/>
          <w:b/>
          <w:bCs/>
          <w:iCs/>
          <w:sz w:val="24"/>
        </w:rPr>
        <w:br/>
        <w:t>Instrukcji o organizacji i zakresie działania Archiwum Uczelnianego</w:t>
      </w:r>
    </w:p>
    <w:bookmarkEnd w:id="0"/>
    <w:p w14:paraId="291A48F2" w14:textId="05E1550E" w:rsidR="00F401DE" w:rsidRPr="00F401DE" w:rsidRDefault="00F401DE" w:rsidP="00D147B0">
      <w:pPr>
        <w:autoSpaceDE w:val="0"/>
        <w:autoSpaceDN w:val="0"/>
        <w:adjustRightInd w:val="0"/>
        <w:spacing w:before="240" w:line="276" w:lineRule="auto"/>
        <w:jc w:val="both"/>
        <w:rPr>
          <w:rFonts w:ascii="TimesNewRoman" w:hAnsi="TimesNewRoman" w:cs="TimesNewRoman"/>
          <w:sz w:val="24"/>
        </w:rPr>
      </w:pPr>
      <w:r w:rsidRPr="00F401DE">
        <w:rPr>
          <w:rFonts w:ascii="TimesNewRoman" w:hAnsi="TimesNewRoman" w:cs="TimesNewRoman"/>
          <w:sz w:val="24"/>
        </w:rPr>
        <w:t xml:space="preserve">Na podstawie art. 23 ust. 1 ustawy z dnia 20 lipca 2018 r. Prawo o szkolnictwie wyższym i nauce </w:t>
      </w:r>
      <w:r w:rsidRPr="00977DF9">
        <w:rPr>
          <w:rFonts w:ascii="TimesNewRoman" w:hAnsi="TimesNewRoman" w:cs="TimesNewRoman"/>
          <w:spacing w:val="-6"/>
          <w:sz w:val="24"/>
        </w:rPr>
        <w:t>(tekst jedn. Dz.U. z 202</w:t>
      </w:r>
      <w:r w:rsidR="00775103" w:rsidRPr="00977DF9">
        <w:rPr>
          <w:rFonts w:ascii="TimesNewRoman" w:hAnsi="TimesNewRoman" w:cs="TimesNewRoman"/>
          <w:spacing w:val="-6"/>
          <w:sz w:val="24"/>
        </w:rPr>
        <w:t>4</w:t>
      </w:r>
      <w:r w:rsidRPr="00977DF9">
        <w:rPr>
          <w:rFonts w:ascii="TimesNewRoman" w:hAnsi="TimesNewRoman" w:cs="TimesNewRoman"/>
          <w:spacing w:val="-6"/>
          <w:sz w:val="24"/>
        </w:rPr>
        <w:t xml:space="preserve"> r. poz. </w:t>
      </w:r>
      <w:r w:rsidR="00775103" w:rsidRPr="00977DF9">
        <w:rPr>
          <w:rFonts w:ascii="TimesNewRoman" w:hAnsi="TimesNewRoman" w:cs="TimesNewRoman"/>
          <w:spacing w:val="-6"/>
          <w:sz w:val="24"/>
        </w:rPr>
        <w:t>1571</w:t>
      </w:r>
      <w:r w:rsidRPr="00977DF9">
        <w:rPr>
          <w:rFonts w:ascii="TimesNewRoman" w:hAnsi="TimesNewRoman" w:cs="TimesNewRoman"/>
          <w:spacing w:val="-6"/>
          <w:sz w:val="24"/>
        </w:rPr>
        <w:t xml:space="preserve">, z późn. zm.), art. 6 ust. 2 </w:t>
      </w:r>
      <w:r w:rsidR="00624276" w:rsidRPr="00977DF9">
        <w:rPr>
          <w:rFonts w:ascii="TimesNewRoman" w:hAnsi="TimesNewRoman" w:cs="TimesNewRoman"/>
          <w:color w:val="000000" w:themeColor="text1"/>
          <w:spacing w:val="-6"/>
          <w:sz w:val="24"/>
        </w:rPr>
        <w:t xml:space="preserve">pkt 2 i 3 </w:t>
      </w:r>
      <w:r w:rsidRPr="00977DF9">
        <w:rPr>
          <w:rFonts w:ascii="TimesNewRoman" w:hAnsi="TimesNewRoman" w:cs="TimesNewRoman"/>
          <w:spacing w:val="-6"/>
          <w:sz w:val="24"/>
        </w:rPr>
        <w:t>ustawy z dnia 14 lipca 1983</w:t>
      </w:r>
      <w:r w:rsidR="0021771A" w:rsidRPr="00977DF9">
        <w:rPr>
          <w:rFonts w:ascii="TimesNewRoman" w:hAnsi="TimesNewRoman" w:cs="TimesNewRoman"/>
          <w:spacing w:val="-6"/>
          <w:sz w:val="24"/>
        </w:rPr>
        <w:t xml:space="preserve"> r. </w:t>
      </w:r>
      <w:r w:rsidRPr="00977DF9">
        <w:rPr>
          <w:rFonts w:ascii="TimesNewRoman" w:hAnsi="TimesNewRoman" w:cs="TimesNewRoman"/>
          <w:spacing w:val="-6"/>
          <w:sz w:val="24"/>
        </w:rPr>
        <w:t>o</w:t>
      </w:r>
      <w:r w:rsidR="0004295B">
        <w:rPr>
          <w:rFonts w:ascii="TimesNewRoman" w:hAnsi="TimesNewRoman" w:cs="TimesNewRoman"/>
          <w:spacing w:val="-6"/>
          <w:sz w:val="24"/>
        </w:rPr>
        <w:t> </w:t>
      </w:r>
      <w:r w:rsidR="0021771A" w:rsidRPr="00977DF9">
        <w:rPr>
          <w:rFonts w:ascii="TimesNewRoman" w:hAnsi="TimesNewRoman" w:cs="TimesNewRoman"/>
          <w:spacing w:val="-6"/>
          <w:sz w:val="24"/>
        </w:rPr>
        <w:t xml:space="preserve"> </w:t>
      </w:r>
      <w:r w:rsidRPr="00977DF9">
        <w:rPr>
          <w:rFonts w:ascii="TimesNewRoman" w:hAnsi="TimesNewRoman" w:cs="TimesNewRoman"/>
          <w:spacing w:val="-6"/>
          <w:sz w:val="24"/>
        </w:rPr>
        <w:t>narodowym zasobie archiwalnym i archiwach (tekst jedn. Dz. U. z 2020 r. poz. 164) oraz rozporządzenia Ministra Kultury i Dziedzictwa Narodowego z dnia 20 października 2015</w:t>
      </w:r>
      <w:r w:rsidR="0021771A" w:rsidRPr="00977DF9">
        <w:rPr>
          <w:rFonts w:ascii="TimesNewRoman" w:hAnsi="TimesNewRoman" w:cs="TimesNewRoman"/>
          <w:spacing w:val="-6"/>
          <w:sz w:val="24"/>
        </w:rPr>
        <w:t> </w:t>
      </w:r>
      <w:r w:rsidRPr="00977DF9">
        <w:rPr>
          <w:rFonts w:ascii="TimesNewRoman" w:hAnsi="TimesNewRoman" w:cs="TimesNewRoman"/>
          <w:spacing w:val="-6"/>
          <w:sz w:val="24"/>
        </w:rPr>
        <w:t>r. w sprawie klasyfikowania i</w:t>
      </w:r>
      <w:r w:rsidR="0004295B">
        <w:rPr>
          <w:rFonts w:ascii="TimesNewRoman" w:hAnsi="TimesNewRoman" w:cs="TimesNewRoman"/>
          <w:spacing w:val="-6"/>
          <w:sz w:val="24"/>
        </w:rPr>
        <w:t> </w:t>
      </w:r>
      <w:r w:rsidRPr="00977DF9">
        <w:rPr>
          <w:rFonts w:ascii="TimesNewRoman" w:hAnsi="TimesNewRoman" w:cs="TimesNewRoman"/>
          <w:spacing w:val="-6"/>
          <w:sz w:val="24"/>
        </w:rPr>
        <w:t>kwalifikowania dokumentacji, przekazywania materiałów archiwalnych do archiwów państwowych i</w:t>
      </w:r>
      <w:r w:rsidR="0004295B">
        <w:rPr>
          <w:rFonts w:ascii="TimesNewRoman" w:hAnsi="TimesNewRoman" w:cs="TimesNewRoman"/>
          <w:spacing w:val="-6"/>
          <w:sz w:val="24"/>
        </w:rPr>
        <w:t> </w:t>
      </w:r>
      <w:r w:rsidRPr="00977DF9">
        <w:rPr>
          <w:rFonts w:ascii="TimesNewRoman" w:hAnsi="TimesNewRoman" w:cs="TimesNewRoman"/>
          <w:spacing w:val="-6"/>
          <w:sz w:val="24"/>
        </w:rPr>
        <w:t>brakowania dokumentacji niearchiwalnej (tekst jedn. Dz.U. z 2019 r. poz. 246):</w:t>
      </w:r>
    </w:p>
    <w:p w14:paraId="706D417B" w14:textId="77777777" w:rsidR="00F401DE" w:rsidRPr="009A21B3" w:rsidRDefault="00F401DE" w:rsidP="00F20811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imesNewRoman" w:hAnsi="TimesNewRoman" w:cs="TimesNewRoman"/>
          <w:b/>
          <w:bCs/>
          <w:sz w:val="24"/>
        </w:rPr>
      </w:pPr>
      <w:r w:rsidRPr="009A21B3">
        <w:rPr>
          <w:rFonts w:ascii="TimesNewRoman" w:hAnsi="TimesNewRoman" w:cs="TimesNewRoman"/>
          <w:b/>
          <w:bCs/>
          <w:sz w:val="24"/>
        </w:rPr>
        <w:t xml:space="preserve">§ 1. </w:t>
      </w:r>
    </w:p>
    <w:p w14:paraId="0A713AB8" w14:textId="6758EA0B" w:rsidR="00F401DE" w:rsidRPr="001E3575" w:rsidRDefault="00F401DE" w:rsidP="00F2081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NewRoman" w:hAnsi="TimesNewRoman" w:cs="TimesNewRoman"/>
          <w:sz w:val="24"/>
        </w:rPr>
      </w:pPr>
      <w:r w:rsidRPr="009A21B3">
        <w:rPr>
          <w:rFonts w:ascii="TimesNewRoman" w:hAnsi="TimesNewRoman" w:cs="TimesNewRoman"/>
          <w:sz w:val="24"/>
        </w:rPr>
        <w:t xml:space="preserve">W zarządzeniu nr 145 Rektora ZUT z dnia 14 grudnia 2023 r. </w:t>
      </w:r>
      <w:r w:rsidRPr="00F401DE">
        <w:rPr>
          <w:rFonts w:ascii="TimesNewRoman" w:hAnsi="TimesNewRoman" w:cs="TimesNewRoman"/>
          <w:sz w:val="24"/>
        </w:rPr>
        <w:t>w sprawie wprowadzenia Instrukcji kancelaryjnej, Jednolitego rzeczowego wykazu akt oraz Instrukcji o organizacji i zakresie działania Archiwum Uczelnianego (z późn. zm.) wprowadza się zmiany</w:t>
      </w:r>
      <w:r w:rsidR="001E3575">
        <w:rPr>
          <w:rFonts w:ascii="TimesNewRoman" w:hAnsi="TimesNewRoman" w:cs="TimesNewRoman"/>
          <w:sz w:val="24"/>
        </w:rPr>
        <w:t xml:space="preserve"> </w:t>
      </w:r>
      <w:r w:rsidRPr="00F401DE">
        <w:rPr>
          <w:rFonts w:ascii="TimesNewRoman" w:eastAsiaTheme="minorHAnsi" w:hAnsi="TimesNewRoman" w:cs="TimesNewRoman"/>
          <w:kern w:val="2"/>
          <w:sz w:val="24"/>
          <w:szCs w:val="22"/>
          <w:lang w:eastAsia="en-US"/>
          <w14:ligatures w14:val="standardContextual"/>
        </w:rPr>
        <w:t>w Jednolitym rzeczowym wykazie akt, stanowiącym załącznik nr 2:</w:t>
      </w:r>
    </w:p>
    <w:p w14:paraId="1DACA182" w14:textId="67F6FFE1" w:rsidR="000942AB" w:rsidRPr="00C608F8" w:rsidRDefault="000942AB" w:rsidP="00F2081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NewRoman" w:eastAsiaTheme="minorHAnsi" w:hAnsi="TimesNewRoman" w:cs="TimesNewRoman"/>
          <w:color w:val="000000" w:themeColor="text1"/>
          <w:spacing w:val="-4"/>
          <w:kern w:val="2"/>
          <w:sz w:val="24"/>
          <w:szCs w:val="22"/>
          <w:lang w:eastAsia="en-US"/>
          <w14:ligatures w14:val="standardContextual"/>
        </w:rPr>
      </w:pPr>
      <w:bookmarkStart w:id="1" w:name="_Hlk188862782"/>
      <w:r w:rsidRPr="00C608F8">
        <w:rPr>
          <w:rFonts w:ascii="TimesNewRoman" w:eastAsiaTheme="minorHAnsi" w:hAnsi="TimesNewRoman" w:cs="TimesNewRoman"/>
          <w:color w:val="000000" w:themeColor="text1"/>
          <w:spacing w:val="-4"/>
          <w:kern w:val="2"/>
          <w:sz w:val="24"/>
          <w:szCs w:val="22"/>
          <w:lang w:eastAsia="en-US"/>
          <w14:ligatures w14:val="standardContextual"/>
        </w:rPr>
        <w:t xml:space="preserve">wiersz </w:t>
      </w:r>
      <w:r w:rsidR="009A21B3" w:rsidRPr="00C608F8">
        <w:rPr>
          <w:rFonts w:ascii="TimesNewRoman" w:eastAsiaTheme="minorHAnsi" w:hAnsi="TimesNewRoman" w:cs="TimesNewRoman"/>
          <w:color w:val="000000" w:themeColor="text1"/>
          <w:spacing w:val="-4"/>
          <w:kern w:val="2"/>
          <w:sz w:val="24"/>
          <w:szCs w:val="22"/>
          <w:lang w:eastAsia="en-US"/>
          <w14:ligatures w14:val="standardContextual"/>
        </w:rPr>
        <w:t>o symbolu „07 Współpraca” wraz z kolejnymi numerami identyfikacyjnymi otrzymuje brzmienie</w:t>
      </w:r>
      <w:r w:rsidRPr="00C608F8">
        <w:rPr>
          <w:rFonts w:ascii="TimesNewRoman" w:eastAsiaTheme="minorHAnsi" w:hAnsi="TimesNewRoman" w:cs="TimesNewRoman"/>
          <w:color w:val="000000" w:themeColor="text1"/>
          <w:spacing w:val="-4"/>
          <w:kern w:val="2"/>
          <w:sz w:val="24"/>
          <w:szCs w:val="22"/>
          <w:lang w:eastAsia="en-US"/>
          <w14:ligatures w14:val="standardContextual"/>
        </w:rPr>
        <w:t xml:space="preserve">: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440"/>
        <w:gridCol w:w="555"/>
        <w:gridCol w:w="710"/>
        <w:gridCol w:w="3111"/>
        <w:gridCol w:w="1418"/>
        <w:gridCol w:w="3969"/>
      </w:tblGrid>
      <w:tr w:rsidR="00A2456A" w:rsidRPr="00872595" w14:paraId="42ABD521" w14:textId="77777777" w:rsidTr="004A44BA">
        <w:trPr>
          <w:trHeight w:val="176"/>
          <w:jc w:val="center"/>
        </w:trPr>
        <w:tc>
          <w:tcPr>
            <w:tcW w:w="282" w:type="dxa"/>
            <w:shd w:val="clear" w:color="auto" w:fill="F2F2F2" w:themeFill="background1" w:themeFillShade="F2"/>
            <w:noWrap/>
            <w:hideMark/>
          </w:tcPr>
          <w:p w14:paraId="6077E1EF" w14:textId="77777777" w:rsidR="00A2456A" w:rsidRPr="00872595" w:rsidRDefault="00A2456A" w:rsidP="004A44B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shd w:val="clear" w:color="auto" w:fill="F2F2F2" w:themeFill="background1" w:themeFillShade="F2"/>
            <w:noWrap/>
            <w:hideMark/>
          </w:tcPr>
          <w:p w14:paraId="72237DB0" w14:textId="77777777" w:rsidR="00A2456A" w:rsidRPr="00872595" w:rsidRDefault="00A2456A" w:rsidP="004A44B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5" w:type="dxa"/>
            <w:shd w:val="clear" w:color="auto" w:fill="F2F2F2" w:themeFill="background1" w:themeFillShade="F2"/>
            <w:noWrap/>
            <w:hideMark/>
          </w:tcPr>
          <w:p w14:paraId="5699D068" w14:textId="77777777" w:rsidR="00A2456A" w:rsidRPr="00872595" w:rsidRDefault="00A2456A" w:rsidP="004A44B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shd w:val="clear" w:color="auto" w:fill="F2F2F2" w:themeFill="background1" w:themeFillShade="F2"/>
            <w:noWrap/>
            <w:hideMark/>
          </w:tcPr>
          <w:p w14:paraId="65DD0F34" w14:textId="77777777" w:rsidR="00A2456A" w:rsidRPr="00872595" w:rsidRDefault="00A2456A" w:rsidP="004A44BA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 </w:t>
            </w:r>
          </w:p>
        </w:tc>
        <w:tc>
          <w:tcPr>
            <w:tcW w:w="3111" w:type="dxa"/>
            <w:shd w:val="clear" w:color="auto" w:fill="F2F2F2" w:themeFill="background1" w:themeFillShade="F2"/>
            <w:hideMark/>
          </w:tcPr>
          <w:p w14:paraId="6C9D2D88" w14:textId="77777777" w:rsidR="00A2456A" w:rsidRPr="00872595" w:rsidRDefault="00A2456A" w:rsidP="004A44B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Współpraca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center"/>
            <w:hideMark/>
          </w:tcPr>
          <w:p w14:paraId="64E8ACF8" w14:textId="77777777" w:rsidR="00A2456A" w:rsidRPr="00872595" w:rsidRDefault="00A2456A" w:rsidP="004A44B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hideMark/>
          </w:tcPr>
          <w:p w14:paraId="4D409BF5" w14:textId="77777777" w:rsidR="00A2456A" w:rsidRPr="00872595" w:rsidRDefault="00A2456A" w:rsidP="004A44BA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Oprócz współpracy naukowej zob. klasa 54</w:t>
            </w:r>
          </w:p>
        </w:tc>
      </w:tr>
      <w:tr w:rsidR="00A2456A" w:rsidRPr="00872595" w14:paraId="3F346E41" w14:textId="77777777" w:rsidTr="004A44BA">
        <w:trPr>
          <w:trHeight w:val="605"/>
          <w:jc w:val="center"/>
        </w:trPr>
        <w:tc>
          <w:tcPr>
            <w:tcW w:w="282" w:type="dxa"/>
            <w:noWrap/>
            <w:hideMark/>
          </w:tcPr>
          <w:p w14:paraId="551C25A2" w14:textId="77777777" w:rsidR="00A2456A" w:rsidRPr="00872595" w:rsidRDefault="00A2456A" w:rsidP="004A44B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14:paraId="33DC9F1B" w14:textId="77777777" w:rsidR="00A2456A" w:rsidRPr="00872595" w:rsidRDefault="00A2456A" w:rsidP="004A44B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dxa"/>
            <w:noWrap/>
            <w:hideMark/>
          </w:tcPr>
          <w:p w14:paraId="31D08DD3" w14:textId="511EA3E5" w:rsidR="00A2456A" w:rsidRPr="00481133" w:rsidRDefault="001E3575" w:rsidP="004A44B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81133">
              <w:rPr>
                <w:b/>
                <w:bCs/>
                <w:sz w:val="20"/>
                <w:szCs w:val="20"/>
              </w:rPr>
              <w:t>070</w:t>
            </w:r>
          </w:p>
        </w:tc>
        <w:tc>
          <w:tcPr>
            <w:tcW w:w="710" w:type="dxa"/>
            <w:noWrap/>
            <w:hideMark/>
          </w:tcPr>
          <w:p w14:paraId="28DDA847" w14:textId="64277DB9" w:rsidR="00A2456A" w:rsidRPr="00872595" w:rsidRDefault="00A2456A" w:rsidP="004A44B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1" w:type="dxa"/>
            <w:hideMark/>
          </w:tcPr>
          <w:p w14:paraId="5A8D705A" w14:textId="77777777" w:rsidR="00A2456A" w:rsidRPr="00481133" w:rsidRDefault="00A2456A" w:rsidP="004A44B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81133">
              <w:rPr>
                <w:b/>
                <w:bCs/>
                <w:sz w:val="20"/>
                <w:szCs w:val="20"/>
              </w:rPr>
              <w:t xml:space="preserve">Współpraca z jednostkami krajowymi </w:t>
            </w:r>
          </w:p>
        </w:tc>
        <w:tc>
          <w:tcPr>
            <w:tcW w:w="1418" w:type="dxa"/>
            <w:noWrap/>
            <w:vAlign w:val="center"/>
            <w:hideMark/>
          </w:tcPr>
          <w:p w14:paraId="7F1C0E40" w14:textId="77777777" w:rsidR="00A2456A" w:rsidRPr="00872595" w:rsidRDefault="00A2456A" w:rsidP="004A44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A</w:t>
            </w:r>
          </w:p>
        </w:tc>
        <w:tc>
          <w:tcPr>
            <w:tcW w:w="3969" w:type="dxa"/>
            <w:hideMark/>
          </w:tcPr>
          <w:p w14:paraId="725B9A1E" w14:textId="77777777" w:rsidR="00A2456A" w:rsidRPr="00BB7D1F" w:rsidRDefault="00A2456A" w:rsidP="004A44BA">
            <w:pPr>
              <w:spacing w:line="276" w:lineRule="auto"/>
              <w:rPr>
                <w:spacing w:val="-6"/>
                <w:sz w:val="20"/>
                <w:szCs w:val="20"/>
              </w:rPr>
            </w:pPr>
            <w:r w:rsidRPr="00BB7D1F">
              <w:rPr>
                <w:spacing w:val="-6"/>
                <w:sz w:val="20"/>
                <w:szCs w:val="20"/>
              </w:rPr>
              <w:t>W razie potrzeby dla niektórych instytucji współpracujących można zakładać odrębne teczki</w:t>
            </w:r>
          </w:p>
        </w:tc>
      </w:tr>
      <w:tr w:rsidR="00A2456A" w:rsidRPr="00872595" w14:paraId="07A270D5" w14:textId="77777777" w:rsidTr="004A44BA">
        <w:trPr>
          <w:trHeight w:val="510"/>
          <w:jc w:val="center"/>
        </w:trPr>
        <w:tc>
          <w:tcPr>
            <w:tcW w:w="282" w:type="dxa"/>
            <w:noWrap/>
            <w:hideMark/>
          </w:tcPr>
          <w:p w14:paraId="5976891B" w14:textId="77777777" w:rsidR="00A2456A" w:rsidRPr="00872595" w:rsidRDefault="00A2456A" w:rsidP="004A44B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14:paraId="3376B451" w14:textId="77777777" w:rsidR="00A2456A" w:rsidRPr="00872595" w:rsidRDefault="00A2456A" w:rsidP="004A44B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dxa"/>
            <w:noWrap/>
            <w:hideMark/>
          </w:tcPr>
          <w:p w14:paraId="6BF0434B" w14:textId="17E9DBBB" w:rsidR="00A2456A" w:rsidRPr="00872595" w:rsidRDefault="00481133" w:rsidP="004A44B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</w:t>
            </w:r>
            <w:r w:rsidR="00A2456A"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noWrap/>
            <w:hideMark/>
          </w:tcPr>
          <w:p w14:paraId="7B52731A" w14:textId="023FA314" w:rsidR="00A2456A" w:rsidRPr="00872595" w:rsidRDefault="00A2456A" w:rsidP="004A44B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1" w:type="dxa"/>
            <w:hideMark/>
          </w:tcPr>
          <w:p w14:paraId="2516AB27" w14:textId="77777777" w:rsidR="00A2456A" w:rsidRPr="00481133" w:rsidRDefault="00A2456A" w:rsidP="004A44B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81133">
              <w:rPr>
                <w:b/>
                <w:bCs/>
                <w:sz w:val="20"/>
                <w:szCs w:val="20"/>
              </w:rPr>
              <w:t>Współpraca z jednostkami zagranicznymi</w:t>
            </w:r>
          </w:p>
        </w:tc>
        <w:tc>
          <w:tcPr>
            <w:tcW w:w="1418" w:type="dxa"/>
            <w:noWrap/>
            <w:vAlign w:val="center"/>
            <w:hideMark/>
          </w:tcPr>
          <w:p w14:paraId="71B0B0A3" w14:textId="77777777" w:rsidR="00A2456A" w:rsidRPr="00872595" w:rsidRDefault="00A2456A" w:rsidP="004A44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A</w:t>
            </w:r>
          </w:p>
        </w:tc>
        <w:tc>
          <w:tcPr>
            <w:tcW w:w="3969" w:type="dxa"/>
            <w:hideMark/>
          </w:tcPr>
          <w:p w14:paraId="22754345" w14:textId="09F2957F" w:rsidR="00A2456A" w:rsidRPr="00872595" w:rsidRDefault="00A2456A" w:rsidP="004A44BA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Jak w klasie 070</w:t>
            </w:r>
          </w:p>
        </w:tc>
      </w:tr>
      <w:tr w:rsidR="00A2456A" w:rsidRPr="00872595" w14:paraId="1C7E3066" w14:textId="77777777" w:rsidTr="004A44BA">
        <w:trPr>
          <w:trHeight w:val="510"/>
          <w:jc w:val="center"/>
        </w:trPr>
        <w:tc>
          <w:tcPr>
            <w:tcW w:w="282" w:type="dxa"/>
            <w:noWrap/>
          </w:tcPr>
          <w:p w14:paraId="7DCF48C8" w14:textId="77777777" w:rsidR="00A2456A" w:rsidRPr="00872595" w:rsidRDefault="00A2456A" w:rsidP="004A44BA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noWrap/>
          </w:tcPr>
          <w:p w14:paraId="142823B5" w14:textId="77777777" w:rsidR="00A2456A" w:rsidRPr="00872595" w:rsidRDefault="00A2456A" w:rsidP="004A44BA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noWrap/>
          </w:tcPr>
          <w:p w14:paraId="62EEA4C1" w14:textId="6C8E882B" w:rsidR="00A2456A" w:rsidRPr="00872595" w:rsidRDefault="00481133" w:rsidP="004A44B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</w:t>
            </w:r>
          </w:p>
        </w:tc>
        <w:tc>
          <w:tcPr>
            <w:tcW w:w="710" w:type="dxa"/>
            <w:noWrap/>
          </w:tcPr>
          <w:p w14:paraId="78335D52" w14:textId="496583CC" w:rsidR="00A2456A" w:rsidRPr="00872595" w:rsidRDefault="00A2456A" w:rsidP="004A44B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14:paraId="6590117E" w14:textId="77777777" w:rsidR="00A2456A" w:rsidRPr="00481133" w:rsidRDefault="00A2456A" w:rsidP="004A44B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81133">
              <w:rPr>
                <w:b/>
                <w:bCs/>
                <w:sz w:val="20"/>
                <w:szCs w:val="20"/>
              </w:rPr>
              <w:t>Współpraca ze związkami zawodowymi i organizacjami społecznymi.</w:t>
            </w:r>
          </w:p>
        </w:tc>
        <w:tc>
          <w:tcPr>
            <w:tcW w:w="1418" w:type="dxa"/>
            <w:noWrap/>
            <w:vAlign w:val="center"/>
          </w:tcPr>
          <w:p w14:paraId="62FBEE9B" w14:textId="77777777" w:rsidR="00A2456A" w:rsidRPr="00872595" w:rsidRDefault="00A2456A" w:rsidP="004A44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BE-10</w:t>
            </w:r>
          </w:p>
        </w:tc>
        <w:tc>
          <w:tcPr>
            <w:tcW w:w="3969" w:type="dxa"/>
          </w:tcPr>
          <w:p w14:paraId="75FD965C" w14:textId="77777777" w:rsidR="00A2456A" w:rsidRPr="00872595" w:rsidRDefault="00A2456A" w:rsidP="004A44B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2456A" w:rsidRPr="00872595" w14:paraId="5A43E2F2" w14:textId="77777777" w:rsidTr="004A44BA">
        <w:trPr>
          <w:trHeight w:val="510"/>
          <w:jc w:val="center"/>
        </w:trPr>
        <w:tc>
          <w:tcPr>
            <w:tcW w:w="282" w:type="dxa"/>
            <w:noWrap/>
          </w:tcPr>
          <w:p w14:paraId="30137EF7" w14:textId="77777777" w:rsidR="00A2456A" w:rsidRPr="00872595" w:rsidRDefault="00A2456A" w:rsidP="004A44BA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noWrap/>
          </w:tcPr>
          <w:p w14:paraId="76FA8F43" w14:textId="77777777" w:rsidR="00A2456A" w:rsidRPr="00872595" w:rsidRDefault="00A2456A" w:rsidP="004A44BA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noWrap/>
          </w:tcPr>
          <w:p w14:paraId="0556ECC3" w14:textId="44E619D9" w:rsidR="00A2456A" w:rsidRPr="00872595" w:rsidRDefault="00481133" w:rsidP="004A44B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</w:t>
            </w:r>
          </w:p>
        </w:tc>
        <w:tc>
          <w:tcPr>
            <w:tcW w:w="710" w:type="dxa"/>
            <w:noWrap/>
          </w:tcPr>
          <w:p w14:paraId="72C5AC36" w14:textId="782CB586" w:rsidR="00A2456A" w:rsidRPr="00872595" w:rsidRDefault="00A2456A" w:rsidP="004A44B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14:paraId="246C7660" w14:textId="77777777" w:rsidR="00A2456A" w:rsidRPr="00481133" w:rsidRDefault="00A2456A" w:rsidP="004A44BA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81133">
              <w:rPr>
                <w:b/>
                <w:bCs/>
                <w:sz w:val="20"/>
                <w:szCs w:val="20"/>
              </w:rPr>
              <w:t>Współpraca z innymi jednostkami oświatowymi w sprawach olimpiad, konkursów i innych wydarzeń</w:t>
            </w:r>
          </w:p>
        </w:tc>
        <w:tc>
          <w:tcPr>
            <w:tcW w:w="1418" w:type="dxa"/>
            <w:noWrap/>
            <w:vAlign w:val="center"/>
          </w:tcPr>
          <w:p w14:paraId="700603EF" w14:textId="77777777" w:rsidR="00A2456A" w:rsidRPr="00872595" w:rsidRDefault="00A2456A" w:rsidP="004A44B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B-5</w:t>
            </w:r>
          </w:p>
        </w:tc>
        <w:tc>
          <w:tcPr>
            <w:tcW w:w="3969" w:type="dxa"/>
          </w:tcPr>
          <w:p w14:paraId="31D1D778" w14:textId="77777777" w:rsidR="00A2456A" w:rsidRPr="00872595" w:rsidRDefault="00A2456A" w:rsidP="004A44BA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 xml:space="preserve">W tym szkołami średnimi i z pozostałymi jednostkami organizacyjnymi i instytucjami </w:t>
            </w:r>
          </w:p>
        </w:tc>
      </w:tr>
    </w:tbl>
    <w:bookmarkEnd w:id="1"/>
    <w:p w14:paraId="4AE1BB08" w14:textId="3B0FF167" w:rsidR="00F401DE" w:rsidRPr="00C608F8" w:rsidRDefault="00415E32" w:rsidP="00F2081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NewRoman" w:eastAsiaTheme="minorHAnsi" w:hAnsi="TimesNewRoman" w:cs="TimesNewRoman"/>
          <w:strike/>
          <w:color w:val="000000" w:themeColor="text1"/>
          <w:kern w:val="2"/>
          <w:sz w:val="24"/>
          <w:szCs w:val="22"/>
          <w:lang w:eastAsia="en-US"/>
          <w14:ligatures w14:val="standardContextual"/>
        </w:rPr>
      </w:pPr>
      <w:r w:rsidRPr="00C608F8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>wiersz  o symbolu</w:t>
      </w:r>
      <w:r w:rsidR="00D30F97" w:rsidRPr="00C608F8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 xml:space="preserve"> </w:t>
      </w:r>
      <w:r w:rsidRPr="00C608F8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>„071 Programy i projekty współfinansowane ze środków zewnętrznych, w</w:t>
      </w:r>
      <w:r w:rsidR="00A75BE9" w:rsidRPr="00C608F8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> </w:t>
      </w:r>
      <w:r w:rsidRPr="00C608F8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 xml:space="preserve"> tym ze środków Unii Europejskiej”, zastępuje się symbolem „074 Programy i projekty współfinansowane ze środków zewnętrznych, w tym ze środków Unii Europejskiej ” wraz z</w:t>
      </w:r>
      <w:r w:rsidR="00A75BE9" w:rsidRPr="00C608F8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> </w:t>
      </w:r>
      <w:r w:rsidRPr="00C608F8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 xml:space="preserve"> kolejnymi numerami identyfikacyjnymi w brzmieniu</w:t>
      </w:r>
      <w:r w:rsidR="005621B4" w:rsidRPr="00C608F8">
        <w:rPr>
          <w:rFonts w:ascii="TimesNewRoman" w:hAnsi="TimesNewRoman" w:cs="TimesNewRoman"/>
          <w:szCs w:val="22"/>
        </w:rPr>
        <w:t>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440"/>
        <w:gridCol w:w="555"/>
        <w:gridCol w:w="710"/>
        <w:gridCol w:w="3111"/>
        <w:gridCol w:w="1418"/>
        <w:gridCol w:w="3969"/>
      </w:tblGrid>
      <w:tr w:rsidR="00415E32" w:rsidRPr="00872595" w14:paraId="296B5E41" w14:textId="77777777" w:rsidTr="00815315">
        <w:trPr>
          <w:trHeight w:val="695"/>
          <w:jc w:val="center"/>
        </w:trPr>
        <w:tc>
          <w:tcPr>
            <w:tcW w:w="282" w:type="dxa"/>
            <w:noWrap/>
            <w:hideMark/>
          </w:tcPr>
          <w:p w14:paraId="1FE34E12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14:paraId="6E36BB7D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dxa"/>
            <w:noWrap/>
            <w:hideMark/>
          </w:tcPr>
          <w:p w14:paraId="44C39808" w14:textId="664D6626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07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0" w:type="dxa"/>
            <w:noWrap/>
            <w:hideMark/>
          </w:tcPr>
          <w:p w14:paraId="1EAC3ADB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1" w:type="dxa"/>
            <w:hideMark/>
          </w:tcPr>
          <w:p w14:paraId="505AB621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Programy i projekty współfinansowane ze środków zewnętrznych, w tym ze środków Unii Europejskiej</w:t>
            </w:r>
          </w:p>
        </w:tc>
        <w:tc>
          <w:tcPr>
            <w:tcW w:w="1418" w:type="dxa"/>
            <w:noWrap/>
            <w:vAlign w:val="center"/>
            <w:hideMark/>
          </w:tcPr>
          <w:p w14:paraId="4309F045" w14:textId="77777777" w:rsidR="00415E32" w:rsidRPr="00872595" w:rsidRDefault="00415E32" w:rsidP="0081531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14:paraId="6F537090" w14:textId="77777777" w:rsidR="00415E32" w:rsidRPr="00872595" w:rsidRDefault="00415E32" w:rsidP="00D30F97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Wnioski i umowy o dofinansowanie wraz  z</w:t>
            </w:r>
            <w:r>
              <w:rPr>
                <w:sz w:val="20"/>
                <w:szCs w:val="20"/>
              </w:rPr>
              <w:t> </w:t>
            </w:r>
            <w:r w:rsidRPr="00872595">
              <w:rPr>
                <w:sz w:val="20"/>
                <w:szCs w:val="20"/>
              </w:rPr>
              <w:t>załącznikami; wnioski o płatność; raporty i</w:t>
            </w:r>
            <w:r>
              <w:rPr>
                <w:sz w:val="20"/>
                <w:szCs w:val="20"/>
              </w:rPr>
              <w:t> </w:t>
            </w:r>
            <w:r w:rsidRPr="00872595">
              <w:rPr>
                <w:sz w:val="20"/>
                <w:szCs w:val="20"/>
              </w:rPr>
              <w:t>sprawozdania; promocja projektu, akty notarialne; pozwolenia; decyzje; pełnomocnictwa; regulaminy; kontrole i</w:t>
            </w:r>
            <w:r>
              <w:rPr>
                <w:sz w:val="20"/>
                <w:szCs w:val="20"/>
              </w:rPr>
              <w:t> </w:t>
            </w:r>
            <w:r w:rsidRPr="00872595">
              <w:rPr>
                <w:sz w:val="20"/>
                <w:szCs w:val="20"/>
              </w:rPr>
              <w:t>audyty - dla każdego projektu zakłada się odrębną teczkę.</w:t>
            </w:r>
          </w:p>
          <w:p w14:paraId="6F123AEC" w14:textId="77777777" w:rsidR="00415E32" w:rsidRPr="00872595" w:rsidRDefault="00415E32" w:rsidP="00D30F97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Obsługa finansowa zob. klasa 352</w:t>
            </w:r>
          </w:p>
        </w:tc>
      </w:tr>
      <w:tr w:rsidR="00415E32" w:rsidRPr="00872595" w14:paraId="70EA7EFF" w14:textId="77777777" w:rsidTr="00815315">
        <w:trPr>
          <w:trHeight w:val="1269"/>
          <w:jc w:val="center"/>
        </w:trPr>
        <w:tc>
          <w:tcPr>
            <w:tcW w:w="282" w:type="dxa"/>
            <w:noWrap/>
            <w:hideMark/>
          </w:tcPr>
          <w:p w14:paraId="170BBA75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40" w:type="dxa"/>
            <w:noWrap/>
            <w:hideMark/>
          </w:tcPr>
          <w:p w14:paraId="37FCE1FC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dxa"/>
            <w:noWrap/>
            <w:hideMark/>
          </w:tcPr>
          <w:p w14:paraId="7B766552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noWrap/>
            <w:hideMark/>
          </w:tcPr>
          <w:p w14:paraId="081A06C2" w14:textId="37A02CCD" w:rsidR="00415E32" w:rsidRPr="00872595" w:rsidRDefault="00415E32" w:rsidP="00815315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3111" w:type="dxa"/>
            <w:hideMark/>
          </w:tcPr>
          <w:p w14:paraId="6981FFA4" w14:textId="77777777" w:rsidR="00415E32" w:rsidRPr="00872595" w:rsidRDefault="00415E32" w:rsidP="00815315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Wyjaśnienia, interpretacje, opinie, akty prawne dotyczące zagadnień z</w:t>
            </w:r>
            <w:r>
              <w:rPr>
                <w:sz w:val="20"/>
                <w:szCs w:val="20"/>
              </w:rPr>
              <w:t> </w:t>
            </w:r>
            <w:r w:rsidRPr="00872595">
              <w:rPr>
                <w:sz w:val="20"/>
                <w:szCs w:val="20"/>
              </w:rPr>
              <w:t>zakresu programów i projektów finansowanych ze środków zewnętrznych</w:t>
            </w:r>
          </w:p>
        </w:tc>
        <w:tc>
          <w:tcPr>
            <w:tcW w:w="1418" w:type="dxa"/>
            <w:noWrap/>
            <w:vAlign w:val="center"/>
            <w:hideMark/>
          </w:tcPr>
          <w:p w14:paraId="3B391523" w14:textId="77777777" w:rsidR="00415E32" w:rsidRPr="00872595" w:rsidRDefault="00415E32" w:rsidP="008153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A</w:t>
            </w:r>
          </w:p>
        </w:tc>
        <w:tc>
          <w:tcPr>
            <w:tcW w:w="3969" w:type="dxa"/>
          </w:tcPr>
          <w:p w14:paraId="17ECC266" w14:textId="77777777" w:rsidR="00415E32" w:rsidRPr="00872595" w:rsidRDefault="00415E32" w:rsidP="0081531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15E32" w:rsidRPr="00872595" w14:paraId="7746822B" w14:textId="77777777" w:rsidTr="00815315">
        <w:trPr>
          <w:trHeight w:val="990"/>
          <w:jc w:val="center"/>
        </w:trPr>
        <w:tc>
          <w:tcPr>
            <w:tcW w:w="282" w:type="dxa"/>
            <w:noWrap/>
            <w:hideMark/>
          </w:tcPr>
          <w:p w14:paraId="6F16E276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14:paraId="5BFAC360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dxa"/>
            <w:noWrap/>
            <w:hideMark/>
          </w:tcPr>
          <w:p w14:paraId="3E26131D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noWrap/>
            <w:hideMark/>
          </w:tcPr>
          <w:p w14:paraId="55B82630" w14:textId="09FF8256" w:rsidR="00415E32" w:rsidRPr="00872595" w:rsidRDefault="00415E32" w:rsidP="00815315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41</w:t>
            </w:r>
          </w:p>
        </w:tc>
        <w:tc>
          <w:tcPr>
            <w:tcW w:w="3111" w:type="dxa"/>
            <w:hideMark/>
          </w:tcPr>
          <w:p w14:paraId="149DD36F" w14:textId="77777777" w:rsidR="00415E32" w:rsidRPr="00872595" w:rsidRDefault="00415E32" w:rsidP="00815315">
            <w:pPr>
              <w:spacing w:line="276" w:lineRule="auto"/>
              <w:rPr>
                <w:bCs/>
                <w:sz w:val="20"/>
                <w:szCs w:val="20"/>
              </w:rPr>
            </w:pPr>
            <w:r w:rsidRPr="00872595">
              <w:rPr>
                <w:bCs/>
                <w:sz w:val="20"/>
                <w:szCs w:val="20"/>
              </w:rPr>
              <w:t>Wnioskowanie o udział w</w:t>
            </w:r>
            <w:r>
              <w:rPr>
                <w:bCs/>
                <w:sz w:val="20"/>
                <w:szCs w:val="20"/>
              </w:rPr>
              <w:t> </w:t>
            </w:r>
            <w:r w:rsidRPr="00872595">
              <w:rPr>
                <w:bCs/>
                <w:sz w:val="20"/>
                <w:szCs w:val="20"/>
              </w:rPr>
              <w:t>programach i projektach finansowanych ze środków zewnętrznych</w:t>
            </w:r>
          </w:p>
        </w:tc>
        <w:tc>
          <w:tcPr>
            <w:tcW w:w="1418" w:type="dxa"/>
            <w:noWrap/>
            <w:vAlign w:val="center"/>
            <w:hideMark/>
          </w:tcPr>
          <w:p w14:paraId="05C5148E" w14:textId="77777777" w:rsidR="00415E32" w:rsidRPr="00872595" w:rsidRDefault="00415E32" w:rsidP="008153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A</w:t>
            </w:r>
          </w:p>
        </w:tc>
        <w:tc>
          <w:tcPr>
            <w:tcW w:w="3969" w:type="dxa"/>
            <w:hideMark/>
          </w:tcPr>
          <w:p w14:paraId="74B24D25" w14:textId="77777777" w:rsidR="00415E32" w:rsidRPr="00872595" w:rsidRDefault="00415E32" w:rsidP="00815315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W tym decyzje o przyznaniu finansowania (również w formie umowy o dofinansowanie) lub odmowie przyznania finansowania i ew. dokumenty z procedury odwoławczej</w:t>
            </w:r>
          </w:p>
        </w:tc>
      </w:tr>
      <w:tr w:rsidR="00415E32" w:rsidRPr="00872595" w14:paraId="76E6E2DD" w14:textId="77777777" w:rsidTr="00815315">
        <w:trPr>
          <w:trHeight w:val="709"/>
          <w:jc w:val="center"/>
        </w:trPr>
        <w:tc>
          <w:tcPr>
            <w:tcW w:w="282" w:type="dxa"/>
            <w:noWrap/>
          </w:tcPr>
          <w:p w14:paraId="66FCA407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noWrap/>
          </w:tcPr>
          <w:p w14:paraId="052D9CDA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noWrap/>
          </w:tcPr>
          <w:p w14:paraId="41E717C9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noWrap/>
          </w:tcPr>
          <w:p w14:paraId="59884386" w14:textId="1570795B" w:rsidR="00415E32" w:rsidRPr="00872595" w:rsidRDefault="00415E32" w:rsidP="00815315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42</w:t>
            </w:r>
          </w:p>
        </w:tc>
        <w:tc>
          <w:tcPr>
            <w:tcW w:w="3111" w:type="dxa"/>
          </w:tcPr>
          <w:p w14:paraId="5B934CC9" w14:textId="77777777" w:rsidR="00415E32" w:rsidRPr="00872595" w:rsidRDefault="00415E32" w:rsidP="00815315">
            <w:pPr>
              <w:spacing w:line="276" w:lineRule="auto"/>
              <w:rPr>
                <w:bCs/>
                <w:sz w:val="20"/>
                <w:szCs w:val="20"/>
              </w:rPr>
            </w:pPr>
            <w:r w:rsidRPr="00872595">
              <w:rPr>
                <w:bCs/>
                <w:sz w:val="20"/>
                <w:szCs w:val="20"/>
              </w:rPr>
              <w:t>Realizacja programów i projektów finansowanych ze środków zewnętrznych</w:t>
            </w:r>
          </w:p>
        </w:tc>
        <w:tc>
          <w:tcPr>
            <w:tcW w:w="1418" w:type="dxa"/>
            <w:noWrap/>
            <w:vAlign w:val="center"/>
          </w:tcPr>
          <w:p w14:paraId="3CF5A472" w14:textId="77777777" w:rsidR="00415E32" w:rsidRPr="00872595" w:rsidRDefault="00415E32" w:rsidP="008153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A</w:t>
            </w:r>
          </w:p>
        </w:tc>
        <w:tc>
          <w:tcPr>
            <w:tcW w:w="3969" w:type="dxa"/>
          </w:tcPr>
          <w:p w14:paraId="36B272B2" w14:textId="77777777" w:rsidR="00415E32" w:rsidRPr="00872595" w:rsidRDefault="00415E32" w:rsidP="00815315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W tym umowy o dofinansowanie lub decyzje o przyznaniu finansowania oraz audyty i</w:t>
            </w:r>
            <w:r>
              <w:rPr>
                <w:sz w:val="20"/>
                <w:szCs w:val="20"/>
              </w:rPr>
              <w:t> </w:t>
            </w:r>
            <w:r w:rsidRPr="00872595">
              <w:rPr>
                <w:sz w:val="20"/>
                <w:szCs w:val="20"/>
              </w:rPr>
              <w:t>kontrole</w:t>
            </w:r>
          </w:p>
        </w:tc>
      </w:tr>
    </w:tbl>
    <w:p w14:paraId="6CF63C44" w14:textId="6DACD654" w:rsidR="00C80307" w:rsidRPr="00C608F8" w:rsidRDefault="00C80307" w:rsidP="00F2081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NewRoman" w:eastAsiaTheme="minorHAnsi" w:hAnsi="TimesNewRoman" w:cs="TimesNewRoman"/>
          <w:strike/>
          <w:color w:val="000000" w:themeColor="text1"/>
          <w:kern w:val="2"/>
          <w:sz w:val="24"/>
          <w:szCs w:val="22"/>
          <w:lang w:eastAsia="en-US"/>
          <w14:ligatures w14:val="standardContextual"/>
        </w:rPr>
      </w:pPr>
      <w:r w:rsidRPr="00BF29E1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 xml:space="preserve"> </w:t>
      </w:r>
      <w:r w:rsidRPr="00C608F8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>wiersz  o symbolu</w:t>
      </w:r>
      <w:r w:rsidR="00D30F97" w:rsidRPr="00C608F8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 xml:space="preserve"> </w:t>
      </w:r>
      <w:r w:rsidRPr="00C608F8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>„163</w:t>
      </w:r>
      <w:r w:rsidR="00B55CD6" w:rsidRPr="00C608F8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 xml:space="preserve"> Wypadki”</w:t>
      </w:r>
      <w:r w:rsidR="00415E32" w:rsidRPr="00C608F8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>,</w:t>
      </w:r>
      <w:r w:rsidRPr="00C608F8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 xml:space="preserve"> zastępuje się symbolem „164</w:t>
      </w:r>
      <w:r w:rsidR="00B55CD6" w:rsidRPr="00C608F8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 xml:space="preserve"> Wypadki </w:t>
      </w:r>
      <w:r w:rsidRPr="00C608F8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>”</w:t>
      </w:r>
      <w:r w:rsidR="00B55CD6" w:rsidRPr="00C608F8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 xml:space="preserve">wraz  z kolejnymi numerami identyfikacyjnymi w brzmieniu: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440"/>
        <w:gridCol w:w="555"/>
        <w:gridCol w:w="710"/>
        <w:gridCol w:w="3111"/>
        <w:gridCol w:w="1418"/>
        <w:gridCol w:w="3969"/>
      </w:tblGrid>
      <w:tr w:rsidR="00B55CD6" w:rsidRPr="00872595" w14:paraId="6D38B6FF" w14:textId="77777777">
        <w:trPr>
          <w:trHeight w:val="148"/>
          <w:jc w:val="center"/>
        </w:trPr>
        <w:tc>
          <w:tcPr>
            <w:tcW w:w="282" w:type="dxa"/>
            <w:noWrap/>
            <w:hideMark/>
          </w:tcPr>
          <w:p w14:paraId="6A7E8C48" w14:textId="77777777" w:rsidR="00B55CD6" w:rsidRPr="00872595" w:rsidRDefault="00B55CD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14:paraId="13D896A0" w14:textId="77777777" w:rsidR="00B55CD6" w:rsidRPr="00872595" w:rsidRDefault="00B55CD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dxa"/>
            <w:noWrap/>
            <w:hideMark/>
          </w:tcPr>
          <w:p w14:paraId="77174440" w14:textId="2F87F5C7" w:rsidR="00B55CD6" w:rsidRPr="00872595" w:rsidRDefault="00B55CD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10" w:type="dxa"/>
            <w:noWrap/>
            <w:hideMark/>
          </w:tcPr>
          <w:p w14:paraId="52A23A11" w14:textId="77777777" w:rsidR="00B55CD6" w:rsidRPr="00872595" w:rsidRDefault="00B55CD6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 </w:t>
            </w:r>
          </w:p>
        </w:tc>
        <w:tc>
          <w:tcPr>
            <w:tcW w:w="3111" w:type="dxa"/>
            <w:hideMark/>
          </w:tcPr>
          <w:p w14:paraId="349A90E4" w14:textId="77777777" w:rsidR="00B55CD6" w:rsidRPr="00872595" w:rsidRDefault="00B55CD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Wypadki</w:t>
            </w:r>
          </w:p>
        </w:tc>
        <w:tc>
          <w:tcPr>
            <w:tcW w:w="1418" w:type="dxa"/>
            <w:noWrap/>
            <w:vAlign w:val="center"/>
            <w:hideMark/>
          </w:tcPr>
          <w:p w14:paraId="28B55831" w14:textId="77777777" w:rsidR="00B55CD6" w:rsidRPr="00872595" w:rsidRDefault="00B55CD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14:paraId="50050FB7" w14:textId="77777777" w:rsidR="00B55CD6" w:rsidRPr="00872595" w:rsidRDefault="00B55CD6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 </w:t>
            </w:r>
          </w:p>
        </w:tc>
      </w:tr>
      <w:tr w:rsidR="00B55CD6" w:rsidRPr="00872595" w14:paraId="6EF96C5B" w14:textId="77777777">
        <w:trPr>
          <w:trHeight w:val="330"/>
          <w:jc w:val="center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13479" w14:textId="77777777" w:rsidR="00B55CD6" w:rsidRPr="00872595" w:rsidRDefault="00B55CD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6C5B8" w14:textId="77777777" w:rsidR="00B55CD6" w:rsidRPr="00872595" w:rsidRDefault="00B55CD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C13C9" w14:textId="77777777" w:rsidR="00B55CD6" w:rsidRPr="00872595" w:rsidRDefault="00B55CD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FEE3F" w14:textId="4C1F5E7F" w:rsidR="00B55CD6" w:rsidRPr="00872595" w:rsidRDefault="00B55CD6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4</w:t>
            </w:r>
            <w:r w:rsidRPr="00872595">
              <w:rPr>
                <w:sz w:val="20"/>
                <w:szCs w:val="20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B3D7" w14:textId="77777777" w:rsidR="00B55CD6" w:rsidRPr="00872595" w:rsidRDefault="00B55CD6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Wypadki przy pracy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7077D" w14:textId="77777777" w:rsidR="00B55CD6" w:rsidRPr="00872595" w:rsidRDefault="00B55C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B-10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0BB8" w14:textId="77777777" w:rsidR="00B55CD6" w:rsidRPr="00872595" w:rsidRDefault="00B55CD6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Dokumentacja powypadkowa: w tym protokoły powypadkowe i karty wypadków z załącznikami</w:t>
            </w:r>
          </w:p>
        </w:tc>
      </w:tr>
      <w:tr w:rsidR="00B55CD6" w:rsidRPr="00872595" w14:paraId="6038472B" w14:textId="77777777">
        <w:trPr>
          <w:trHeight w:val="283"/>
          <w:jc w:val="center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EC914" w14:textId="77777777" w:rsidR="00B55CD6" w:rsidRPr="00872595" w:rsidRDefault="00B55CD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5055E" w14:textId="77777777" w:rsidR="00B55CD6" w:rsidRPr="00872595" w:rsidRDefault="00B55CD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BBFC9" w14:textId="77777777" w:rsidR="00B55CD6" w:rsidRPr="00872595" w:rsidRDefault="00B55CD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97DA6" w14:textId="4184245C" w:rsidR="00B55CD6" w:rsidRPr="00872595" w:rsidRDefault="00B55CD6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4</w:t>
            </w:r>
            <w:r w:rsidRPr="00872595">
              <w:rPr>
                <w:sz w:val="20"/>
                <w:szCs w:val="20"/>
              </w:rPr>
              <w:t>1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3E6A" w14:textId="77777777" w:rsidR="00B55CD6" w:rsidRPr="00C10969" w:rsidRDefault="00B55CD6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C10969">
              <w:rPr>
                <w:spacing w:val="-4"/>
                <w:sz w:val="20"/>
                <w:szCs w:val="20"/>
              </w:rPr>
              <w:t>Wypadki w drodze do pracy i z pracy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5651C" w14:textId="77777777" w:rsidR="00B55CD6" w:rsidRPr="00872595" w:rsidRDefault="00B55C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B-10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E600" w14:textId="6728529A" w:rsidR="00B55CD6" w:rsidRPr="00872595" w:rsidRDefault="00B55CD6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Jak w klasie 16</w:t>
            </w:r>
            <w:r>
              <w:rPr>
                <w:sz w:val="20"/>
                <w:szCs w:val="20"/>
              </w:rPr>
              <w:t>40</w:t>
            </w:r>
          </w:p>
        </w:tc>
      </w:tr>
      <w:tr w:rsidR="00B55CD6" w:rsidRPr="00872595" w14:paraId="2DA91ACA" w14:textId="77777777">
        <w:trPr>
          <w:trHeight w:val="330"/>
          <w:jc w:val="center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F2D29" w14:textId="77777777" w:rsidR="00B55CD6" w:rsidRPr="00872595" w:rsidRDefault="00B55CD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4775A" w14:textId="77777777" w:rsidR="00B55CD6" w:rsidRPr="00872595" w:rsidRDefault="00B55CD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3A264" w14:textId="77777777" w:rsidR="00B55CD6" w:rsidRPr="00872595" w:rsidRDefault="00B55CD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9C958" w14:textId="4DEC8381" w:rsidR="00B55CD6" w:rsidRPr="00872595" w:rsidRDefault="00B55CD6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4</w:t>
            </w:r>
            <w:r w:rsidRPr="00872595">
              <w:rPr>
                <w:sz w:val="20"/>
                <w:szCs w:val="20"/>
              </w:rPr>
              <w:t>2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07D7" w14:textId="77777777" w:rsidR="00B55CD6" w:rsidRPr="00872595" w:rsidRDefault="00B55CD6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Wypadki studentów podczas zajęć dydaktycznych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F98E7" w14:textId="77777777" w:rsidR="00B55CD6" w:rsidRPr="00872595" w:rsidRDefault="00B55C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B-10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8892" w14:textId="080A6B8B" w:rsidR="00B55CD6" w:rsidRPr="00872595" w:rsidRDefault="00B55CD6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Jak w klasie 16</w:t>
            </w:r>
            <w:r w:rsidR="00CB1E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</w:tr>
      <w:tr w:rsidR="00B55CD6" w:rsidRPr="00872595" w14:paraId="72DF99C3" w14:textId="77777777">
        <w:trPr>
          <w:trHeight w:val="391"/>
          <w:jc w:val="center"/>
        </w:trPr>
        <w:tc>
          <w:tcPr>
            <w:tcW w:w="282" w:type="dxa"/>
            <w:noWrap/>
          </w:tcPr>
          <w:p w14:paraId="4B757160" w14:textId="77777777" w:rsidR="00B55CD6" w:rsidRPr="00872595" w:rsidRDefault="00B55CD6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noWrap/>
          </w:tcPr>
          <w:p w14:paraId="738B6057" w14:textId="77777777" w:rsidR="00B55CD6" w:rsidRPr="00872595" w:rsidRDefault="00B55CD6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noWrap/>
          </w:tcPr>
          <w:p w14:paraId="44FBDC19" w14:textId="77777777" w:rsidR="00B55CD6" w:rsidRPr="00872595" w:rsidRDefault="00B55CD6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noWrap/>
          </w:tcPr>
          <w:p w14:paraId="0D37738B" w14:textId="68A61D5E" w:rsidR="00B55CD6" w:rsidRPr="00872595" w:rsidRDefault="00B55CD6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4</w:t>
            </w:r>
            <w:r w:rsidRPr="00872595">
              <w:rPr>
                <w:sz w:val="20"/>
                <w:szCs w:val="20"/>
              </w:rPr>
              <w:t>3</w:t>
            </w:r>
          </w:p>
        </w:tc>
        <w:tc>
          <w:tcPr>
            <w:tcW w:w="3111" w:type="dxa"/>
          </w:tcPr>
          <w:p w14:paraId="23584169" w14:textId="77777777" w:rsidR="00B55CD6" w:rsidRPr="00030710" w:rsidRDefault="00B55CD6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030710">
              <w:rPr>
                <w:spacing w:val="-4"/>
                <w:sz w:val="20"/>
                <w:szCs w:val="20"/>
              </w:rPr>
              <w:t>Dokumentacja wypadków zbiorowych, śmiertelnych i ciężkich</w:t>
            </w:r>
          </w:p>
        </w:tc>
        <w:tc>
          <w:tcPr>
            <w:tcW w:w="1418" w:type="dxa"/>
            <w:noWrap/>
            <w:vAlign w:val="center"/>
          </w:tcPr>
          <w:p w14:paraId="0BD22F8A" w14:textId="77777777" w:rsidR="00B55CD6" w:rsidRPr="00872595" w:rsidRDefault="00B55CD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A</w:t>
            </w:r>
          </w:p>
        </w:tc>
        <w:tc>
          <w:tcPr>
            <w:tcW w:w="3969" w:type="dxa"/>
          </w:tcPr>
          <w:p w14:paraId="1976852C" w14:textId="77777777" w:rsidR="00B55CD6" w:rsidRPr="00872595" w:rsidRDefault="00B55CD6">
            <w:pPr>
              <w:spacing w:line="276" w:lineRule="auto"/>
              <w:rPr>
                <w:sz w:val="20"/>
                <w:szCs w:val="20"/>
                <w:highlight w:val="yellow"/>
              </w:rPr>
            </w:pPr>
          </w:p>
        </w:tc>
      </w:tr>
    </w:tbl>
    <w:p w14:paraId="082420BB" w14:textId="1AA75386" w:rsidR="00570600" w:rsidRPr="00BF29E1" w:rsidRDefault="00570600" w:rsidP="00F2081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</w:pPr>
      <w:r w:rsidRPr="00BF29E1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>wiersz  o symbolu</w:t>
      </w:r>
      <w:r w:rsidR="00D30F97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 xml:space="preserve"> </w:t>
      </w:r>
      <w:r w:rsidRPr="00BF29E1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>„16</w:t>
      </w:r>
      <w:r w:rsidR="00504FC3" w:rsidRPr="00BF29E1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>4</w:t>
      </w:r>
      <w:r w:rsidRPr="00BF29E1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 xml:space="preserve"> Czynniki szko</w:t>
      </w:r>
      <w:r w:rsidR="00504FC3" w:rsidRPr="00BF29E1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>d</w:t>
      </w:r>
      <w:r w:rsidRPr="00BF29E1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>liwe i choroby</w:t>
      </w:r>
      <w:r w:rsidR="00CB1E34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 xml:space="preserve"> zawodowe</w:t>
      </w:r>
      <w:r w:rsidRPr="00BF29E1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>”</w:t>
      </w:r>
      <w:r w:rsidR="00415E32" w:rsidRPr="00BF29E1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 xml:space="preserve">, </w:t>
      </w:r>
      <w:r w:rsidRPr="00BF29E1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>zastępuje się symbolem „16</w:t>
      </w:r>
      <w:r w:rsidR="00415E32" w:rsidRPr="00BF29E1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>5</w:t>
      </w:r>
      <w:r w:rsidRPr="00BF29E1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 xml:space="preserve"> </w:t>
      </w:r>
      <w:r w:rsidR="00415E32" w:rsidRPr="00BF29E1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>Czynniki szkodliwe i choroby</w:t>
      </w:r>
      <w:r w:rsidR="0004353C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 xml:space="preserve"> zawodowe</w:t>
      </w:r>
      <w:r w:rsidR="00415E32" w:rsidRPr="00BF29E1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 xml:space="preserve">” </w:t>
      </w:r>
      <w:r w:rsidRPr="00BF29E1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>wraz  z kolejnymi numerami identyfikacyjnymi w</w:t>
      </w:r>
      <w:r w:rsidR="0004353C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> </w:t>
      </w:r>
      <w:r w:rsidRPr="00BF29E1">
        <w:rPr>
          <w:rFonts w:ascii="TimesNewRoman" w:eastAsiaTheme="minorHAnsi" w:hAnsi="TimesNewRoman" w:cs="TimesNewRoman"/>
          <w:color w:val="000000" w:themeColor="text1"/>
          <w:kern w:val="2"/>
          <w:sz w:val="24"/>
          <w:szCs w:val="22"/>
          <w:lang w:eastAsia="en-US"/>
          <w14:ligatures w14:val="standardContextual"/>
        </w:rPr>
        <w:t xml:space="preserve"> brzmieniu: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440"/>
        <w:gridCol w:w="555"/>
        <w:gridCol w:w="710"/>
        <w:gridCol w:w="3111"/>
        <w:gridCol w:w="1418"/>
        <w:gridCol w:w="3969"/>
      </w:tblGrid>
      <w:tr w:rsidR="00415E32" w:rsidRPr="00872595" w14:paraId="7F8E6F04" w14:textId="77777777" w:rsidTr="00815315">
        <w:trPr>
          <w:trHeight w:val="330"/>
          <w:jc w:val="center"/>
        </w:trPr>
        <w:tc>
          <w:tcPr>
            <w:tcW w:w="282" w:type="dxa"/>
            <w:noWrap/>
            <w:hideMark/>
          </w:tcPr>
          <w:p w14:paraId="3A2F2A30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14:paraId="3E724303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dxa"/>
            <w:noWrap/>
            <w:hideMark/>
          </w:tcPr>
          <w:p w14:paraId="4081A02F" w14:textId="08C94BF5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10" w:type="dxa"/>
            <w:noWrap/>
            <w:hideMark/>
          </w:tcPr>
          <w:p w14:paraId="47EAF999" w14:textId="77777777" w:rsidR="00415E32" w:rsidRPr="00872595" w:rsidRDefault="00415E32" w:rsidP="00815315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 </w:t>
            </w:r>
          </w:p>
        </w:tc>
        <w:tc>
          <w:tcPr>
            <w:tcW w:w="3111" w:type="dxa"/>
            <w:hideMark/>
          </w:tcPr>
          <w:p w14:paraId="1C764A36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Czynniki szkodliwe i choroby zawodowe</w:t>
            </w:r>
          </w:p>
        </w:tc>
        <w:tc>
          <w:tcPr>
            <w:tcW w:w="1418" w:type="dxa"/>
            <w:noWrap/>
            <w:vAlign w:val="center"/>
            <w:hideMark/>
          </w:tcPr>
          <w:p w14:paraId="0109B51D" w14:textId="77777777" w:rsidR="00415E32" w:rsidRPr="00872595" w:rsidRDefault="00415E32" w:rsidP="0081531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hideMark/>
          </w:tcPr>
          <w:p w14:paraId="6C75D58D" w14:textId="77777777" w:rsidR="00415E32" w:rsidRPr="00872595" w:rsidRDefault="00415E32" w:rsidP="00815315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 </w:t>
            </w:r>
          </w:p>
        </w:tc>
      </w:tr>
      <w:tr w:rsidR="00415E32" w:rsidRPr="00872595" w14:paraId="6C220BA6" w14:textId="77777777" w:rsidTr="00815315">
        <w:trPr>
          <w:trHeight w:val="660"/>
          <w:jc w:val="center"/>
        </w:trPr>
        <w:tc>
          <w:tcPr>
            <w:tcW w:w="282" w:type="dxa"/>
            <w:noWrap/>
            <w:hideMark/>
          </w:tcPr>
          <w:p w14:paraId="1645EE4F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0" w:type="dxa"/>
            <w:noWrap/>
            <w:hideMark/>
          </w:tcPr>
          <w:p w14:paraId="13D3F7F0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dxa"/>
            <w:noWrap/>
            <w:hideMark/>
          </w:tcPr>
          <w:p w14:paraId="45DB5E3F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8725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0" w:type="dxa"/>
            <w:noWrap/>
            <w:hideMark/>
          </w:tcPr>
          <w:p w14:paraId="0BBB693D" w14:textId="475F5AB2" w:rsidR="00415E32" w:rsidRPr="00872595" w:rsidRDefault="00415E32" w:rsidP="00815315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5</w:t>
            </w:r>
            <w:r w:rsidRPr="00872595">
              <w:rPr>
                <w:sz w:val="20"/>
                <w:szCs w:val="20"/>
              </w:rPr>
              <w:t>0</w:t>
            </w:r>
          </w:p>
        </w:tc>
        <w:tc>
          <w:tcPr>
            <w:tcW w:w="3111" w:type="dxa"/>
            <w:hideMark/>
          </w:tcPr>
          <w:p w14:paraId="2FC0EE2D" w14:textId="77777777" w:rsidR="00415E32" w:rsidRPr="00872595" w:rsidRDefault="00415E32" w:rsidP="00815315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Choroby zawodowe</w:t>
            </w:r>
          </w:p>
        </w:tc>
        <w:tc>
          <w:tcPr>
            <w:tcW w:w="1418" w:type="dxa"/>
            <w:noWrap/>
            <w:vAlign w:val="center"/>
            <w:hideMark/>
          </w:tcPr>
          <w:p w14:paraId="177E03D9" w14:textId="77777777" w:rsidR="00415E32" w:rsidRPr="00872595" w:rsidRDefault="00415E32" w:rsidP="008153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B-10</w:t>
            </w:r>
          </w:p>
        </w:tc>
        <w:tc>
          <w:tcPr>
            <w:tcW w:w="3969" w:type="dxa"/>
            <w:hideMark/>
          </w:tcPr>
          <w:p w14:paraId="58666AF5" w14:textId="77777777" w:rsidR="00415E32" w:rsidRPr="00872595" w:rsidRDefault="00415E32" w:rsidP="00815315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Dokumentacja z przeprowadzonego postępowania np. wnioski o uznanie choroby za zawodową, korespondencja, itp.</w:t>
            </w:r>
          </w:p>
        </w:tc>
      </w:tr>
      <w:tr w:rsidR="00415E32" w:rsidRPr="00872595" w14:paraId="06CED50B" w14:textId="77777777" w:rsidTr="00815315">
        <w:trPr>
          <w:trHeight w:val="330"/>
          <w:jc w:val="center"/>
        </w:trPr>
        <w:tc>
          <w:tcPr>
            <w:tcW w:w="282" w:type="dxa"/>
            <w:noWrap/>
          </w:tcPr>
          <w:p w14:paraId="7125C68E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noWrap/>
          </w:tcPr>
          <w:p w14:paraId="513F1B1D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noWrap/>
          </w:tcPr>
          <w:p w14:paraId="7D00062B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noWrap/>
          </w:tcPr>
          <w:p w14:paraId="04F98946" w14:textId="6A08F18B" w:rsidR="00415E32" w:rsidRPr="00872595" w:rsidRDefault="00415E32" w:rsidP="00815315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5</w:t>
            </w:r>
            <w:r w:rsidRPr="00872595">
              <w:rPr>
                <w:sz w:val="20"/>
                <w:szCs w:val="20"/>
              </w:rPr>
              <w:t>1</w:t>
            </w:r>
          </w:p>
        </w:tc>
        <w:tc>
          <w:tcPr>
            <w:tcW w:w="3111" w:type="dxa"/>
            <w:shd w:val="clear" w:color="auto" w:fill="auto"/>
          </w:tcPr>
          <w:p w14:paraId="7413FA66" w14:textId="77777777" w:rsidR="00415E32" w:rsidRPr="00872595" w:rsidRDefault="00415E32" w:rsidP="00815315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Czynniki szkodliwe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D7A0F32" w14:textId="77777777" w:rsidR="00415E32" w:rsidRPr="00872595" w:rsidRDefault="00415E32" w:rsidP="008153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B-10</w:t>
            </w:r>
          </w:p>
        </w:tc>
        <w:tc>
          <w:tcPr>
            <w:tcW w:w="3969" w:type="dxa"/>
            <w:shd w:val="clear" w:color="auto" w:fill="auto"/>
          </w:tcPr>
          <w:p w14:paraId="0EA5B9A0" w14:textId="77777777" w:rsidR="00415E32" w:rsidRPr="00872595" w:rsidRDefault="00415E32" w:rsidP="00815315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Pomiary czynników szkodliwych, w tym rakotwórczych</w:t>
            </w:r>
          </w:p>
        </w:tc>
      </w:tr>
      <w:tr w:rsidR="00415E32" w:rsidRPr="00872595" w14:paraId="7934BDDE" w14:textId="77777777" w:rsidTr="00815315">
        <w:trPr>
          <w:trHeight w:val="330"/>
          <w:jc w:val="center"/>
        </w:trPr>
        <w:tc>
          <w:tcPr>
            <w:tcW w:w="282" w:type="dxa"/>
            <w:noWrap/>
          </w:tcPr>
          <w:p w14:paraId="47CFB706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0" w:type="dxa"/>
            <w:noWrap/>
          </w:tcPr>
          <w:p w14:paraId="06AD4B95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5" w:type="dxa"/>
            <w:noWrap/>
          </w:tcPr>
          <w:p w14:paraId="413943E8" w14:textId="77777777" w:rsidR="00415E32" w:rsidRPr="00872595" w:rsidRDefault="00415E32" w:rsidP="00815315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noWrap/>
          </w:tcPr>
          <w:p w14:paraId="4CEEFEA3" w14:textId="24971051" w:rsidR="00415E32" w:rsidRPr="00872595" w:rsidRDefault="00415E32" w:rsidP="00815315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5</w:t>
            </w:r>
            <w:r w:rsidRPr="00872595">
              <w:rPr>
                <w:sz w:val="20"/>
                <w:szCs w:val="20"/>
              </w:rPr>
              <w:t>2</w:t>
            </w:r>
          </w:p>
        </w:tc>
        <w:tc>
          <w:tcPr>
            <w:tcW w:w="3111" w:type="dxa"/>
          </w:tcPr>
          <w:p w14:paraId="07AB8783" w14:textId="77777777" w:rsidR="00415E32" w:rsidRPr="00872595" w:rsidRDefault="00415E32" w:rsidP="00815315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Rejestry czynników szkodliwych i</w:t>
            </w:r>
            <w:r>
              <w:rPr>
                <w:sz w:val="20"/>
                <w:szCs w:val="20"/>
              </w:rPr>
              <w:t> </w:t>
            </w:r>
            <w:r w:rsidRPr="00872595">
              <w:rPr>
                <w:sz w:val="20"/>
                <w:szCs w:val="20"/>
              </w:rPr>
              <w:t>chorób zawodowych</w:t>
            </w:r>
          </w:p>
        </w:tc>
        <w:tc>
          <w:tcPr>
            <w:tcW w:w="1418" w:type="dxa"/>
            <w:noWrap/>
            <w:vAlign w:val="center"/>
          </w:tcPr>
          <w:p w14:paraId="5A7A6D54" w14:textId="77777777" w:rsidR="00415E32" w:rsidRPr="00872595" w:rsidRDefault="00415E32" w:rsidP="008153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B-50</w:t>
            </w:r>
          </w:p>
        </w:tc>
        <w:tc>
          <w:tcPr>
            <w:tcW w:w="3969" w:type="dxa"/>
          </w:tcPr>
          <w:p w14:paraId="25C106F5" w14:textId="3F77EE4D" w:rsidR="00415E32" w:rsidRPr="00872595" w:rsidRDefault="00415E32" w:rsidP="00815315">
            <w:pPr>
              <w:spacing w:line="276" w:lineRule="auto"/>
              <w:rPr>
                <w:sz w:val="20"/>
                <w:szCs w:val="20"/>
              </w:rPr>
            </w:pPr>
            <w:r w:rsidRPr="00872595">
              <w:rPr>
                <w:sz w:val="20"/>
                <w:szCs w:val="20"/>
              </w:rPr>
              <w:t>W tym rejestry pracowników narażonych na</w:t>
            </w:r>
            <w:r w:rsidR="00977DF9">
              <w:rPr>
                <w:sz w:val="20"/>
                <w:szCs w:val="20"/>
              </w:rPr>
              <w:t> </w:t>
            </w:r>
            <w:r w:rsidRPr="00872595">
              <w:rPr>
                <w:sz w:val="20"/>
                <w:szCs w:val="20"/>
              </w:rPr>
              <w:t xml:space="preserve"> działanie substancji chemicznych, ich mieszanin, czynników, czynników o działaniu rakotwórczym lub mutagennym</w:t>
            </w:r>
          </w:p>
        </w:tc>
      </w:tr>
    </w:tbl>
    <w:p w14:paraId="7D453552" w14:textId="77777777" w:rsidR="00F401DE" w:rsidRPr="00F401DE" w:rsidRDefault="00F401DE" w:rsidP="00F20811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TimesNewRoman" w:hAnsi="TimesNewRoman" w:cs="TimesNewRoman"/>
          <w:b/>
          <w:bCs/>
          <w:sz w:val="24"/>
        </w:rPr>
      </w:pPr>
      <w:r w:rsidRPr="00F401DE">
        <w:rPr>
          <w:rFonts w:ascii="TimesNewRoman" w:hAnsi="TimesNewRoman" w:cs="TimesNewRoman"/>
          <w:b/>
          <w:bCs/>
          <w:sz w:val="24"/>
        </w:rPr>
        <w:t>§ 2.</w:t>
      </w:r>
    </w:p>
    <w:p w14:paraId="63BCAE3C" w14:textId="77777777" w:rsidR="00BB47C7" w:rsidRDefault="00F401DE" w:rsidP="00BB47C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2"/>
          <w:sz w:val="24"/>
          <w:lang w:eastAsia="en-US"/>
          <w14:ligatures w14:val="standardContextual"/>
        </w:rPr>
      </w:pPr>
      <w:r w:rsidRPr="00F401DE">
        <w:rPr>
          <w:rFonts w:ascii="TimesNewRoman" w:hAnsi="TimesNewRoman" w:cs="TimesNewRoman"/>
          <w:sz w:val="24"/>
        </w:rPr>
        <w:t>Zarządzenie wchodzi w życie z dniem podpisania.</w:t>
      </w:r>
      <w:r w:rsidR="00BB47C7" w:rsidRPr="00BB47C7">
        <w:rPr>
          <w:rFonts w:eastAsiaTheme="minorHAnsi"/>
          <w:kern w:val="2"/>
          <w:sz w:val="24"/>
          <w:lang w:eastAsia="en-US"/>
          <w14:ligatures w14:val="standardContextual"/>
        </w:rPr>
        <w:t xml:space="preserve"> </w:t>
      </w:r>
    </w:p>
    <w:p w14:paraId="2F9447FC" w14:textId="77777777" w:rsidR="00935023" w:rsidRPr="00F23D56" w:rsidRDefault="00935023" w:rsidP="00935023">
      <w:pPr>
        <w:spacing w:before="480" w:after="240" w:line="720" w:lineRule="auto"/>
        <w:ind w:left="4253" w:firstLine="709"/>
        <w:rPr>
          <w:sz w:val="24"/>
        </w:rPr>
      </w:pPr>
      <w:r w:rsidRPr="00F23D56">
        <w:rPr>
          <w:sz w:val="24"/>
        </w:rPr>
        <w:t>W zastępstwie Rektora: Krzysztof Pietrusewicz</w:t>
      </w:r>
    </w:p>
    <w:p w14:paraId="61BD77B4" w14:textId="296C01F8" w:rsidR="00BF29E1" w:rsidRPr="00581D30" w:rsidRDefault="00BF29E1" w:rsidP="00935023">
      <w:pPr>
        <w:pStyle w:val="rektorpodpis"/>
        <w:spacing w:before="600" w:after="600" w:line="276" w:lineRule="auto"/>
        <w:ind w:left="5103" w:right="227"/>
        <w:rPr>
          <w:szCs w:val="24"/>
          <w:lang w:val="de-DE"/>
        </w:rPr>
      </w:pPr>
    </w:p>
    <w:sectPr w:rsidR="00BF29E1" w:rsidRPr="00581D30" w:rsidSect="003C641A">
      <w:footerReference w:type="default" r:id="rId8"/>
      <w:pgSz w:w="11906" w:h="16838"/>
      <w:pgMar w:top="851" w:right="851" w:bottom="567" w:left="1418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B1FDF" w14:textId="77777777" w:rsidR="003C7A3B" w:rsidRDefault="003C7A3B" w:rsidP="00495AB4">
      <w:r>
        <w:separator/>
      </w:r>
    </w:p>
  </w:endnote>
  <w:endnote w:type="continuationSeparator" w:id="0">
    <w:p w14:paraId="5746BDAA" w14:textId="77777777" w:rsidR="003C7A3B" w:rsidRDefault="003C7A3B" w:rsidP="0049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F2442" w14:textId="04E8727F" w:rsidR="00351723" w:rsidRDefault="00351723">
    <w:pPr>
      <w:pStyle w:val="Stopka"/>
      <w:jc w:val="center"/>
    </w:pPr>
  </w:p>
  <w:p w14:paraId="56971F4C" w14:textId="2743F5F3" w:rsidR="00FB08E5" w:rsidRPr="00495AB4" w:rsidRDefault="00FB08E5" w:rsidP="00495AB4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BF64B" w14:textId="77777777" w:rsidR="003C7A3B" w:rsidRDefault="003C7A3B" w:rsidP="00495AB4">
      <w:r>
        <w:separator/>
      </w:r>
    </w:p>
  </w:footnote>
  <w:footnote w:type="continuationSeparator" w:id="0">
    <w:p w14:paraId="0BF554FC" w14:textId="77777777" w:rsidR="003C7A3B" w:rsidRDefault="003C7A3B" w:rsidP="00495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BA5FBB"/>
    <w:multiLevelType w:val="hybridMultilevel"/>
    <w:tmpl w:val="AA9255D6"/>
    <w:lvl w:ilvl="0" w:tplc="7FDEF76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16650"/>
    <w:multiLevelType w:val="hybridMultilevel"/>
    <w:tmpl w:val="120CBE64"/>
    <w:lvl w:ilvl="0" w:tplc="411653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CF0F7E"/>
    <w:multiLevelType w:val="hybridMultilevel"/>
    <w:tmpl w:val="856ACF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0171A9"/>
    <w:multiLevelType w:val="hybridMultilevel"/>
    <w:tmpl w:val="E1588700"/>
    <w:lvl w:ilvl="0" w:tplc="34286A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302141">
    <w:abstractNumId w:val="3"/>
  </w:num>
  <w:num w:numId="2" w16cid:durableId="882135580">
    <w:abstractNumId w:val="2"/>
  </w:num>
  <w:num w:numId="3" w16cid:durableId="920603973">
    <w:abstractNumId w:val="0"/>
  </w:num>
  <w:num w:numId="4" w16cid:durableId="177015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B4"/>
    <w:rsid w:val="0000349F"/>
    <w:rsid w:val="00030710"/>
    <w:rsid w:val="000343A1"/>
    <w:rsid w:val="0004295B"/>
    <w:rsid w:val="0004353C"/>
    <w:rsid w:val="00052C75"/>
    <w:rsid w:val="00057391"/>
    <w:rsid w:val="00070E29"/>
    <w:rsid w:val="00090443"/>
    <w:rsid w:val="0009142A"/>
    <w:rsid w:val="000942AB"/>
    <w:rsid w:val="000E3146"/>
    <w:rsid w:val="00115CD1"/>
    <w:rsid w:val="00154A94"/>
    <w:rsid w:val="001B1EC6"/>
    <w:rsid w:val="001B59A0"/>
    <w:rsid w:val="001B7924"/>
    <w:rsid w:val="001C6903"/>
    <w:rsid w:val="001D459A"/>
    <w:rsid w:val="001D4A0B"/>
    <w:rsid w:val="001E3575"/>
    <w:rsid w:val="0020125C"/>
    <w:rsid w:val="00215387"/>
    <w:rsid w:val="0021771A"/>
    <w:rsid w:val="0022033E"/>
    <w:rsid w:val="00233455"/>
    <w:rsid w:val="002360BC"/>
    <w:rsid w:val="002524CB"/>
    <w:rsid w:val="002641D6"/>
    <w:rsid w:val="002834CD"/>
    <w:rsid w:val="00296A18"/>
    <w:rsid w:val="002D5667"/>
    <w:rsid w:val="00326B3A"/>
    <w:rsid w:val="00351723"/>
    <w:rsid w:val="00360323"/>
    <w:rsid w:val="003945D4"/>
    <w:rsid w:val="003A6753"/>
    <w:rsid w:val="003B6D0F"/>
    <w:rsid w:val="003C421C"/>
    <w:rsid w:val="003C641A"/>
    <w:rsid w:val="003C7A3B"/>
    <w:rsid w:val="00400563"/>
    <w:rsid w:val="00405FF0"/>
    <w:rsid w:val="00415E32"/>
    <w:rsid w:val="00420BB8"/>
    <w:rsid w:val="00424ED0"/>
    <w:rsid w:val="004547D5"/>
    <w:rsid w:val="00471A19"/>
    <w:rsid w:val="00472989"/>
    <w:rsid w:val="0047406D"/>
    <w:rsid w:val="00481133"/>
    <w:rsid w:val="0048202C"/>
    <w:rsid w:val="00495AB4"/>
    <w:rsid w:val="004A2113"/>
    <w:rsid w:val="004A771C"/>
    <w:rsid w:val="004A7799"/>
    <w:rsid w:val="004B6DE5"/>
    <w:rsid w:val="004D1BD1"/>
    <w:rsid w:val="004F2E01"/>
    <w:rsid w:val="004F74F7"/>
    <w:rsid w:val="00504FC3"/>
    <w:rsid w:val="005316C9"/>
    <w:rsid w:val="005621B4"/>
    <w:rsid w:val="00570600"/>
    <w:rsid w:val="0058422D"/>
    <w:rsid w:val="00595356"/>
    <w:rsid w:val="005B1768"/>
    <w:rsid w:val="005B76B6"/>
    <w:rsid w:val="005C3055"/>
    <w:rsid w:val="005E49DB"/>
    <w:rsid w:val="005E6FCC"/>
    <w:rsid w:val="00603B59"/>
    <w:rsid w:val="00624276"/>
    <w:rsid w:val="00625D05"/>
    <w:rsid w:val="00630F78"/>
    <w:rsid w:val="00667000"/>
    <w:rsid w:val="006929F1"/>
    <w:rsid w:val="006D33E1"/>
    <w:rsid w:val="0072115F"/>
    <w:rsid w:val="00775103"/>
    <w:rsid w:val="007A42F6"/>
    <w:rsid w:val="007D18A1"/>
    <w:rsid w:val="007E7B19"/>
    <w:rsid w:val="00815B56"/>
    <w:rsid w:val="0082703E"/>
    <w:rsid w:val="00852EB4"/>
    <w:rsid w:val="00872595"/>
    <w:rsid w:val="00882367"/>
    <w:rsid w:val="00886E5C"/>
    <w:rsid w:val="008A220A"/>
    <w:rsid w:val="008C1B8D"/>
    <w:rsid w:val="008C30CA"/>
    <w:rsid w:val="008C59FE"/>
    <w:rsid w:val="008D4472"/>
    <w:rsid w:val="008E48B7"/>
    <w:rsid w:val="0091693A"/>
    <w:rsid w:val="0092696A"/>
    <w:rsid w:val="0093392A"/>
    <w:rsid w:val="00935023"/>
    <w:rsid w:val="00942AC1"/>
    <w:rsid w:val="00952A27"/>
    <w:rsid w:val="00953CDD"/>
    <w:rsid w:val="0095474F"/>
    <w:rsid w:val="00977DF9"/>
    <w:rsid w:val="0099150D"/>
    <w:rsid w:val="00992C68"/>
    <w:rsid w:val="009A21B3"/>
    <w:rsid w:val="009A2538"/>
    <w:rsid w:val="00A055ED"/>
    <w:rsid w:val="00A2456A"/>
    <w:rsid w:val="00A339AE"/>
    <w:rsid w:val="00A4394F"/>
    <w:rsid w:val="00A656D5"/>
    <w:rsid w:val="00A72FD4"/>
    <w:rsid w:val="00A75BE9"/>
    <w:rsid w:val="00AA233C"/>
    <w:rsid w:val="00AA6D60"/>
    <w:rsid w:val="00AB47F3"/>
    <w:rsid w:val="00AB64BF"/>
    <w:rsid w:val="00B55CD6"/>
    <w:rsid w:val="00B62F77"/>
    <w:rsid w:val="00BA005F"/>
    <w:rsid w:val="00BA1278"/>
    <w:rsid w:val="00BA5D02"/>
    <w:rsid w:val="00BB47C7"/>
    <w:rsid w:val="00BB7D1F"/>
    <w:rsid w:val="00BD130F"/>
    <w:rsid w:val="00BE16B0"/>
    <w:rsid w:val="00BF29E1"/>
    <w:rsid w:val="00C07B98"/>
    <w:rsid w:val="00C10969"/>
    <w:rsid w:val="00C10B86"/>
    <w:rsid w:val="00C4593E"/>
    <w:rsid w:val="00C5152D"/>
    <w:rsid w:val="00C57055"/>
    <w:rsid w:val="00C608F8"/>
    <w:rsid w:val="00C70EC7"/>
    <w:rsid w:val="00C731BD"/>
    <w:rsid w:val="00C80307"/>
    <w:rsid w:val="00C832A3"/>
    <w:rsid w:val="00C86B2A"/>
    <w:rsid w:val="00C94A7D"/>
    <w:rsid w:val="00CA6162"/>
    <w:rsid w:val="00CB1E34"/>
    <w:rsid w:val="00CC5704"/>
    <w:rsid w:val="00D01E34"/>
    <w:rsid w:val="00D147B0"/>
    <w:rsid w:val="00D265D0"/>
    <w:rsid w:val="00D3099B"/>
    <w:rsid w:val="00D30F97"/>
    <w:rsid w:val="00D31E95"/>
    <w:rsid w:val="00D43464"/>
    <w:rsid w:val="00D64DC7"/>
    <w:rsid w:val="00D67B92"/>
    <w:rsid w:val="00D952AA"/>
    <w:rsid w:val="00DD433A"/>
    <w:rsid w:val="00DF6627"/>
    <w:rsid w:val="00E06901"/>
    <w:rsid w:val="00E14165"/>
    <w:rsid w:val="00E23A8D"/>
    <w:rsid w:val="00E3390A"/>
    <w:rsid w:val="00E36013"/>
    <w:rsid w:val="00E7550D"/>
    <w:rsid w:val="00E77EE7"/>
    <w:rsid w:val="00F20811"/>
    <w:rsid w:val="00F35E66"/>
    <w:rsid w:val="00F401DE"/>
    <w:rsid w:val="00F55D05"/>
    <w:rsid w:val="00F72FBA"/>
    <w:rsid w:val="00FB08E5"/>
    <w:rsid w:val="00FC0069"/>
    <w:rsid w:val="00FC2B61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98C48"/>
  <w15:chartTrackingRefBased/>
  <w15:docId w15:val="{BA17E994-2203-4763-B117-683C45CC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AB4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5A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5A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5A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A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A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AB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AB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AB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AB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5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5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5A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5A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5A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5A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5A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5A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5A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95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5A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95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5A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95A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5A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95A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5A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5AB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95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AB4"/>
    <w:rPr>
      <w:rFonts w:ascii="Times New Roman" w:eastAsia="Times New Roman" w:hAnsi="Times New Roman" w:cs="Times New Roman"/>
      <w:kern w:val="0"/>
      <w:sz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95A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AB4"/>
    <w:rPr>
      <w:rFonts w:ascii="Times New Roman" w:eastAsia="Times New Roman" w:hAnsi="Times New Roman" w:cs="Times New Roman"/>
      <w:kern w:val="0"/>
      <w:sz w:val="22"/>
      <w:lang w:eastAsia="pl-PL"/>
      <w14:ligatures w14:val="none"/>
    </w:rPr>
  </w:style>
  <w:style w:type="table" w:styleId="Tabela-Siatka">
    <w:name w:val="Table Grid"/>
    <w:basedOn w:val="Standardowy"/>
    <w:uiPriority w:val="39"/>
    <w:rsid w:val="00D67B9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233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33C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AA23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233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233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3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33C"/>
    <w:rPr>
      <w:b/>
      <w:bCs/>
      <w:kern w:val="0"/>
      <w:sz w:val="20"/>
      <w:szCs w:val="20"/>
      <w14:ligatures w14:val="none"/>
    </w:rPr>
  </w:style>
  <w:style w:type="paragraph" w:customStyle="1" w:styleId="rektorpodpis">
    <w:name w:val="rektor podpis"/>
    <w:basedOn w:val="Normalny"/>
    <w:link w:val="rektorpodpisZnak"/>
    <w:qFormat/>
    <w:rsid w:val="00400563"/>
    <w:pPr>
      <w:spacing w:before="240" w:line="720" w:lineRule="auto"/>
      <w:ind w:left="5670"/>
      <w:jc w:val="center"/>
    </w:pPr>
    <w:rPr>
      <w:sz w:val="24"/>
      <w:szCs w:val="22"/>
      <w:u w:color="000000"/>
      <w:lang w:eastAsia="en-US"/>
    </w:rPr>
  </w:style>
  <w:style w:type="character" w:customStyle="1" w:styleId="rektorpodpisZnak">
    <w:name w:val="rektor podpis Znak"/>
    <w:basedOn w:val="Domylnaczcionkaakapitu"/>
    <w:link w:val="rektorpodpis"/>
    <w:rsid w:val="00400563"/>
    <w:rPr>
      <w:rFonts w:ascii="Times New Roman" w:eastAsia="Times New Roman" w:hAnsi="Times New Roman" w:cs="Times New Roman"/>
      <w:kern w:val="0"/>
      <w:szCs w:val="22"/>
      <w:u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5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F2DF1-C222-4773-974D-B832749A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16 Rektora ZUT z dnia 3 lutego 2025 r. zmieniające zarządzenie nr 145 Rektora ZUT z dnia 14 grudnia 2023 r.  w sprawie wprowadzenia Instrukcji kancelaryjnej, Jednolitego rzeczowego wykazu akt oraz Instrukcji o organizacji i zakresie działan</vt:lpstr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 Rektora ZUT z dnia 3 lutego 2025 r. zmieniające zarządzenie nr 145 Rektora ZUT z dnia 14 grudnia 2023 r.  w sprawie wprowadzenia Instrukcji kancelaryjnej, Jednolitego rzeczowego wykazu akt oraz Instrukcji o organizacji i zakresie działania Archiwum Uczelnianego</dc:title>
  <dc:subject/>
  <dc:creator>Gabriela Pasturczak</dc:creator>
  <cp:keywords/>
  <dc:description/>
  <cp:lastModifiedBy>Karolina Podgórska</cp:lastModifiedBy>
  <cp:revision>2</cp:revision>
  <cp:lastPrinted>2025-02-04T11:09:00Z</cp:lastPrinted>
  <dcterms:created xsi:type="dcterms:W3CDTF">2025-02-04T12:29:00Z</dcterms:created>
  <dcterms:modified xsi:type="dcterms:W3CDTF">2025-02-04T12:29:00Z</dcterms:modified>
</cp:coreProperties>
</file>