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1DBD3" w14:textId="159A3C2C" w:rsidR="00AF7B18" w:rsidRPr="00AE2AB9" w:rsidRDefault="00AF7B18" w:rsidP="00AF7B18">
      <w:pPr>
        <w:spacing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lk146193090"/>
      <w:bookmarkStart w:id="1" w:name="_Hlk178238579"/>
      <w:bookmarkEnd w:id="0"/>
      <w:r w:rsidRPr="00AE2AB9">
        <w:rPr>
          <w:rFonts w:ascii="Times New Roman" w:eastAsia="Times New Roman" w:hAnsi="Times New Roman" w:cs="Times New Roman"/>
          <w:b/>
          <w:w w:val="105"/>
          <w:sz w:val="32"/>
          <w:szCs w:val="32"/>
        </w:rPr>
        <w:t xml:space="preserve">ZARZĄDZENIE </w:t>
      </w:r>
      <w:r w:rsidRPr="00AE2AB9">
        <w:rPr>
          <w:rFonts w:ascii="Times New Roman" w:eastAsia="Times New Roman" w:hAnsi="Times New Roman" w:cs="Times New Roman"/>
          <w:b/>
          <w:spacing w:val="1"/>
          <w:sz w:val="32"/>
          <w:szCs w:val="32"/>
        </w:rPr>
        <w:t>N</w:t>
      </w:r>
      <w:r w:rsidRPr="00AE2AB9">
        <w:rPr>
          <w:rFonts w:ascii="Times New Roman" w:eastAsia="Times New Roman" w:hAnsi="Times New Roman" w:cs="Times New Roman"/>
          <w:b/>
          <w:sz w:val="32"/>
          <w:szCs w:val="32"/>
        </w:rPr>
        <w:t>R</w:t>
      </w:r>
      <w:r w:rsidRPr="00AE2AB9">
        <w:rPr>
          <w:rFonts w:ascii="Times New Roman" w:eastAsia="Times New Roman" w:hAnsi="Times New Roman" w:cs="Times New Roman"/>
          <w:b/>
          <w:spacing w:val="15"/>
          <w:sz w:val="32"/>
          <w:szCs w:val="32"/>
        </w:rPr>
        <w:t xml:space="preserve"> </w:t>
      </w:r>
      <w:r w:rsidR="004F7C21">
        <w:rPr>
          <w:rFonts w:ascii="Times New Roman" w:eastAsia="Times New Roman" w:hAnsi="Times New Roman" w:cs="Times New Roman"/>
          <w:b/>
          <w:spacing w:val="15"/>
          <w:sz w:val="32"/>
          <w:szCs w:val="32"/>
        </w:rPr>
        <w:t>70</w:t>
      </w:r>
    </w:p>
    <w:p w14:paraId="45BB1E0B" w14:textId="77777777" w:rsidR="00AF7B18" w:rsidRPr="00AE2AB9" w:rsidRDefault="00AF7B18" w:rsidP="00AF7B18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AB9">
        <w:rPr>
          <w:rFonts w:ascii="Times New Roman" w:eastAsia="Times New Roman" w:hAnsi="Times New Roman" w:cs="Times New Roman"/>
          <w:b/>
          <w:sz w:val="28"/>
          <w:szCs w:val="28"/>
        </w:rPr>
        <w:t xml:space="preserve">Rektora Zachodniopomorskiego Uniwersytetu Technologicznego w Szczecinie </w:t>
      </w:r>
    </w:p>
    <w:p w14:paraId="367C7785" w14:textId="69D41FC7" w:rsidR="00AF7B18" w:rsidRPr="00AE2AB9" w:rsidRDefault="00AF7B18" w:rsidP="00AF7B18">
      <w:pPr>
        <w:spacing w:after="24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AB9">
        <w:rPr>
          <w:rFonts w:ascii="Times New Roman" w:eastAsia="Times New Roman" w:hAnsi="Times New Roman" w:cs="Times New Roman"/>
          <w:b/>
          <w:sz w:val="28"/>
          <w:szCs w:val="28"/>
        </w:rPr>
        <w:t xml:space="preserve">z dnia </w:t>
      </w:r>
      <w:r w:rsidR="004F7C21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8A24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6180">
        <w:rPr>
          <w:rFonts w:ascii="Times New Roman" w:eastAsia="Times New Roman" w:hAnsi="Times New Roman" w:cs="Times New Roman"/>
          <w:b/>
          <w:sz w:val="28"/>
          <w:szCs w:val="28"/>
        </w:rPr>
        <w:t>września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2024 r.</w:t>
      </w:r>
    </w:p>
    <w:p w14:paraId="6001F5E4" w14:textId="77777777" w:rsidR="00AF7B18" w:rsidRPr="00AE2AB9" w:rsidRDefault="00AF7B18" w:rsidP="00AF7B18">
      <w:pPr>
        <w:spacing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zmieniające </w:t>
      </w:r>
      <w:r w:rsidRPr="008E0AF7">
        <w:rPr>
          <w:rFonts w:ascii="Times New Roman" w:eastAsia="Times New Roman" w:hAnsi="Times New Roman" w:cs="Times New Roman"/>
          <w:b/>
          <w:sz w:val="24"/>
          <w:szCs w:val="24"/>
        </w:rPr>
        <w:t>zarządzenie nr 77 Rektora ZUT z dnia 14 października 2019 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E0AF7">
        <w:rPr>
          <w:rFonts w:ascii="Times New Roman" w:eastAsia="Times New Roman" w:hAnsi="Times New Roman" w:cs="Times New Roman"/>
          <w:b/>
          <w:sz w:val="24"/>
          <w:szCs w:val="24"/>
        </w:rPr>
        <w:t>w sprawie nadania Regulaminu organizacyjnego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E2AB9">
        <w:rPr>
          <w:rFonts w:ascii="Times New Roman" w:eastAsia="Times New Roman" w:hAnsi="Times New Roman" w:cs="Times New Roman"/>
          <w:b/>
          <w:sz w:val="24"/>
          <w:szCs w:val="24"/>
        </w:rPr>
        <w:t>Zachodniopomorskiego Uniwersytetu Technologicznego w Szczecinie</w:t>
      </w:r>
    </w:p>
    <w:bookmarkEnd w:id="1"/>
    <w:p w14:paraId="46431E18" w14:textId="4436C192" w:rsidR="00AF7B18" w:rsidRPr="00AE2AB9" w:rsidRDefault="00AF7B18" w:rsidP="00AF7B18">
      <w:pPr>
        <w:spacing w:before="240" w:after="0" w:line="276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AB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E2AB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E2AB9">
        <w:rPr>
          <w:rFonts w:ascii="Times New Roman" w:eastAsia="Times New Roman" w:hAnsi="Times New Roman" w:cs="Times New Roman"/>
          <w:spacing w:val="1"/>
          <w:sz w:val="24"/>
          <w:szCs w:val="24"/>
        </w:rPr>
        <w:t>po</w:t>
      </w:r>
      <w:r w:rsidRPr="00AE2AB9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E2AB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E2AB9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AE2AB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§ 8 ust. 4 pkt </w:t>
      </w:r>
      <w:r w:rsidRPr="00BB3DB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12 oraz </w:t>
      </w:r>
      <w:r w:rsidRPr="00BB3DB6">
        <w:rPr>
          <w:rFonts w:ascii="Times New Roman" w:eastAsia="Times New Roman" w:hAnsi="Times New Roman" w:cs="Times New Roman"/>
          <w:sz w:val="24"/>
          <w:szCs w:val="24"/>
        </w:rPr>
        <w:t>§ 28 ust. 3 Statutu ZUT</w:t>
      </w:r>
      <w:r w:rsidRPr="00AE2A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(uchwała nr 75 Senatu ZUT z dnia 28 czerwca 2019 r.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, z późn. zm.</w:t>
      </w:r>
      <w:r w:rsidRPr="00AE2A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), po zasięgnięciu opinii Senatu ZUT, </w:t>
      </w:r>
      <w:r w:rsidRPr="00AE2AB9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E2A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AE2AB9">
        <w:rPr>
          <w:rFonts w:ascii="Times New Roman" w:eastAsia="Times New Roman" w:hAnsi="Times New Roman" w:cs="Times New Roman"/>
          <w:spacing w:val="-3"/>
          <w:sz w:val="24"/>
          <w:szCs w:val="24"/>
        </w:rPr>
        <w:t>ą</w:t>
      </w:r>
      <w:r w:rsidRPr="00AE2AB9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AE2AB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się</w:t>
      </w:r>
      <w:r w:rsidRPr="00AE2AB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AE2A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E2AB9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n</w:t>
      </w:r>
      <w:r w:rsidRPr="00AE2AB9">
        <w:rPr>
          <w:rFonts w:ascii="Times New Roman" w:eastAsia="Times New Roman" w:hAnsi="Times New Roman" w:cs="Times New Roman"/>
          <w:w w:val="101"/>
          <w:sz w:val="24"/>
          <w:szCs w:val="24"/>
        </w:rPr>
        <w:t>ast</w:t>
      </w:r>
      <w:r w:rsidRPr="00AE2AB9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ę</w:t>
      </w:r>
      <w:r w:rsidRPr="00AE2AB9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p</w:t>
      </w:r>
      <w:r w:rsidRPr="00AE2AB9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u</w:t>
      </w:r>
      <w:r w:rsidRPr="00AE2AB9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j</w:t>
      </w:r>
      <w:r w:rsidRPr="00AE2AB9">
        <w:rPr>
          <w:rFonts w:ascii="Times New Roman" w:eastAsia="Times New Roman" w:hAnsi="Times New Roman" w:cs="Times New Roman"/>
          <w:w w:val="101"/>
          <w:sz w:val="24"/>
          <w:szCs w:val="24"/>
        </w:rPr>
        <w:t>e:</w:t>
      </w:r>
    </w:p>
    <w:p w14:paraId="17E658A3" w14:textId="77777777" w:rsidR="00AF7B18" w:rsidRPr="00AE2AB9" w:rsidRDefault="00AF7B18" w:rsidP="00AF7B18">
      <w:pPr>
        <w:spacing w:before="240"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AB9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Pr="00AE2AB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AE2AB9">
        <w:rPr>
          <w:rFonts w:ascii="Times New Roman" w:eastAsia="Times New Roman" w:hAnsi="Times New Roman" w:cs="Times New Roman"/>
          <w:b/>
          <w:spacing w:val="1"/>
          <w:w w:val="101"/>
          <w:sz w:val="24"/>
          <w:szCs w:val="24"/>
        </w:rPr>
        <w:t>1</w:t>
      </w:r>
      <w:r w:rsidRPr="00AE2AB9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.</w:t>
      </w:r>
    </w:p>
    <w:p w14:paraId="7AE3177D" w14:textId="77777777" w:rsidR="00AF7B18" w:rsidRPr="00AE2AB9" w:rsidRDefault="00AF7B18" w:rsidP="00AF7B18">
      <w:pPr>
        <w:widowControl w:val="0"/>
        <w:spacing w:after="60" w:line="276" w:lineRule="auto"/>
        <w:ind w:right="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FD">
        <w:rPr>
          <w:rFonts w:ascii="Times New Roman" w:eastAsia="Calibri" w:hAnsi="Times New Roman" w:cs="Times New Roman"/>
          <w:spacing w:val="-4"/>
          <w:sz w:val="24"/>
          <w:szCs w:val="24"/>
        </w:rPr>
        <w:t>W Regulaminie organizacyjnym Zachodniopomorskiego Uniwersytetu Technologicznego w Szczecinie,</w:t>
      </w:r>
      <w:r w:rsidRPr="00AE2AB9">
        <w:rPr>
          <w:rFonts w:ascii="Times New Roman" w:eastAsia="Calibri" w:hAnsi="Times New Roman" w:cs="Times New Roman"/>
          <w:sz w:val="24"/>
          <w:szCs w:val="24"/>
        </w:rPr>
        <w:t xml:space="preserve"> który stanowi załącznik do </w:t>
      </w:r>
      <w:r>
        <w:rPr>
          <w:rFonts w:ascii="Times New Roman" w:eastAsia="Calibri" w:hAnsi="Times New Roman" w:cs="Times New Roman"/>
          <w:sz w:val="24"/>
          <w:szCs w:val="24"/>
        </w:rPr>
        <w:t>zarządzenia nr 77</w:t>
      </w:r>
      <w:r w:rsidRPr="00BB3DB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Rektora ZUT z dnia 14 października 2019 r., z późn. zm., </w:t>
      </w:r>
      <w:r>
        <w:rPr>
          <w:rFonts w:ascii="Times New Roman" w:eastAsia="Calibri" w:hAnsi="Times New Roman" w:cs="Times New Roman"/>
          <w:sz w:val="24"/>
          <w:szCs w:val="24"/>
        </w:rPr>
        <w:t>wprowadza się zmiany:</w:t>
      </w:r>
    </w:p>
    <w:p w14:paraId="78FA758C" w14:textId="678BBDAF" w:rsidR="009B57D2" w:rsidRDefault="009B57D2" w:rsidP="00071C6C">
      <w:pPr>
        <w:pStyle w:val="Akapitzlist"/>
        <w:numPr>
          <w:ilvl w:val="0"/>
          <w:numId w:val="13"/>
        </w:numPr>
        <w:spacing w:before="60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 otrzymuje brzmienie:</w:t>
      </w:r>
    </w:p>
    <w:p w14:paraId="2953F8A9" w14:textId="588A6197" w:rsidR="007D1C92" w:rsidRDefault="007D1C92" w:rsidP="00690097">
      <w:pPr>
        <w:spacing w:before="60"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7.</w:t>
      </w:r>
    </w:p>
    <w:p w14:paraId="4F48FE12" w14:textId="77777777" w:rsidR="007D1C92" w:rsidRPr="007D1C92" w:rsidRDefault="007D1C92" w:rsidP="00690097">
      <w:pPr>
        <w:pStyle w:val="Akapitzlist"/>
        <w:numPr>
          <w:ilvl w:val="0"/>
          <w:numId w:val="23"/>
        </w:numPr>
        <w:spacing w:before="60"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1C92">
        <w:rPr>
          <w:rFonts w:ascii="Times New Roman" w:hAnsi="Times New Roman" w:cs="Times New Roman"/>
          <w:sz w:val="24"/>
          <w:szCs w:val="24"/>
        </w:rPr>
        <w:t xml:space="preserve">Katedra organizuje i prowadzi działalność dydaktyczną lub działalność naukową obejmującą badania naukowe i prace rozwojowe w dyscyplinach naukowych lub twórczość artystyczną w dyscyplinach artystycznych. </w:t>
      </w:r>
    </w:p>
    <w:p w14:paraId="3E47CA96" w14:textId="0CBE756C" w:rsidR="007D1C92" w:rsidRPr="007D1C92" w:rsidRDefault="007D1C92" w:rsidP="00690097">
      <w:pPr>
        <w:pStyle w:val="Akapitzlist"/>
        <w:numPr>
          <w:ilvl w:val="0"/>
          <w:numId w:val="23"/>
        </w:numPr>
        <w:spacing w:before="60"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D1C92">
        <w:rPr>
          <w:rFonts w:ascii="Times New Roman" w:hAnsi="Times New Roman" w:cs="Times New Roman"/>
          <w:sz w:val="24"/>
          <w:szCs w:val="24"/>
        </w:rPr>
        <w:t xml:space="preserve">atedrę można utworzyć, jeżeli w proponowanym składzie osobowym zatrudnionych będzie co najmniej 6 nauczycieli akademickich, zatrudnionych w pełnym wymiarze czasu pracy, spośród których co najmniej jeden nauczyciel akademicki posiada </w:t>
      </w:r>
      <w:r w:rsidR="00B66FF4">
        <w:rPr>
          <w:rFonts w:ascii="Times New Roman" w:hAnsi="Times New Roman" w:cs="Times New Roman"/>
          <w:sz w:val="24"/>
          <w:szCs w:val="24"/>
        </w:rPr>
        <w:t xml:space="preserve">tytuł profesora lub </w:t>
      </w:r>
      <w:r w:rsidRPr="007D1C92">
        <w:rPr>
          <w:rFonts w:ascii="Times New Roman" w:hAnsi="Times New Roman" w:cs="Times New Roman"/>
          <w:sz w:val="24"/>
          <w:szCs w:val="24"/>
        </w:rPr>
        <w:t>stopień naukowy doktora habilitowanego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1C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DC568" w14:textId="77777777" w:rsidR="007D1C92" w:rsidRDefault="007D1C92" w:rsidP="00690097">
      <w:pPr>
        <w:pStyle w:val="Akapitzlist"/>
        <w:numPr>
          <w:ilvl w:val="0"/>
          <w:numId w:val="23"/>
        </w:numPr>
        <w:spacing w:before="60"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1C92">
        <w:rPr>
          <w:rFonts w:ascii="Times New Roman" w:hAnsi="Times New Roman" w:cs="Times New Roman"/>
          <w:sz w:val="24"/>
          <w:szCs w:val="24"/>
        </w:rPr>
        <w:t xml:space="preserve">W katedrze może być zatrudnionych nie więcej niż 24 nauczycieli akademickich. </w:t>
      </w:r>
    </w:p>
    <w:p w14:paraId="49DFA886" w14:textId="56033D22" w:rsidR="007D1C92" w:rsidRPr="007D1C92" w:rsidRDefault="007D1C92" w:rsidP="00690097">
      <w:pPr>
        <w:pStyle w:val="Akapitzlist"/>
        <w:numPr>
          <w:ilvl w:val="0"/>
          <w:numId w:val="23"/>
        </w:numPr>
        <w:spacing w:before="60"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7D8A">
        <w:rPr>
          <w:rFonts w:ascii="Times New Roman" w:hAnsi="Times New Roman" w:cs="Times New Roman"/>
          <w:spacing w:val="-2"/>
          <w:sz w:val="24"/>
          <w:szCs w:val="24"/>
        </w:rPr>
        <w:t xml:space="preserve">Rektor przekształca lub likwiduje katedrę, jeżeli przez okres dwunastu miesięcy nie są spełnione warunki określone w ust. 2 i </w:t>
      </w:r>
      <w:r w:rsidRPr="007D1C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.”;</w:t>
      </w:r>
    </w:p>
    <w:p w14:paraId="56B8BAEF" w14:textId="4415C245" w:rsidR="0088000D" w:rsidRDefault="0088000D" w:rsidP="00690097">
      <w:pPr>
        <w:pStyle w:val="Akapitzlist"/>
        <w:numPr>
          <w:ilvl w:val="0"/>
          <w:numId w:val="13"/>
        </w:numPr>
        <w:spacing w:before="60" w:after="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22 po pkt 9 dodaje się pkt 10-11 w brzmieniu:</w:t>
      </w:r>
    </w:p>
    <w:p w14:paraId="2C3CB04E" w14:textId="2111F4FB" w:rsidR="0088000D" w:rsidRPr="0088000D" w:rsidRDefault="0088000D" w:rsidP="00690097">
      <w:pPr>
        <w:spacing w:before="60" w:after="0" w:line="276" w:lineRule="auto"/>
        <w:ind w:left="652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„10)</w:t>
      </w:r>
      <w:r w:rsidR="008440FA">
        <w:rPr>
          <w:rFonts w:ascii="Times New Roman" w:hAnsi="Times New Roman" w:cs="Times New Roman"/>
          <w:sz w:val="24"/>
          <w:szCs w:val="24"/>
        </w:rPr>
        <w:t xml:space="preserve"> </w:t>
      </w:r>
      <w:r w:rsidRPr="0088000D">
        <w:rPr>
          <w:rFonts w:ascii="Times New Roman" w:hAnsi="Times New Roman" w:cs="Times New Roman"/>
          <w:sz w:val="24"/>
          <w:szCs w:val="24"/>
        </w:rPr>
        <w:t>podejmowanie działań zmierzających do rozwoju bazy sportowo-materialnej, niezbędnej do realizacji uczelnianego programu wychowania fizycznego, sportu, turystyki i rekreacji oraz rehabilitacji;</w:t>
      </w:r>
    </w:p>
    <w:p w14:paraId="71CFD3C6" w14:textId="6670C2FD" w:rsidR="0088000D" w:rsidRDefault="0088000D" w:rsidP="00690097">
      <w:pPr>
        <w:spacing w:after="0" w:line="276" w:lineRule="auto"/>
        <w:ind w:left="709" w:hanging="397"/>
        <w:jc w:val="both"/>
        <w:rPr>
          <w:rFonts w:ascii="Times New Roman" w:hAnsi="Times New Roman" w:cs="Times New Roman"/>
          <w:sz w:val="24"/>
          <w:szCs w:val="24"/>
        </w:rPr>
      </w:pPr>
      <w:r w:rsidRPr="0088000D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ab/>
      </w:r>
      <w:r w:rsidRPr="0088000D">
        <w:rPr>
          <w:rFonts w:ascii="Times New Roman" w:hAnsi="Times New Roman" w:cs="Times New Roman"/>
          <w:sz w:val="24"/>
          <w:szCs w:val="24"/>
        </w:rPr>
        <w:t>administrowanie obiektami bazy sportowej</w:t>
      </w:r>
      <w:r>
        <w:rPr>
          <w:rFonts w:ascii="Times New Roman" w:hAnsi="Times New Roman" w:cs="Times New Roman"/>
          <w:sz w:val="24"/>
          <w:szCs w:val="24"/>
        </w:rPr>
        <w:t>.”;</w:t>
      </w:r>
    </w:p>
    <w:p w14:paraId="400A5D99" w14:textId="23725AAF" w:rsidR="0088000D" w:rsidRDefault="0088000D" w:rsidP="00690097">
      <w:pPr>
        <w:pStyle w:val="Akapitzlist"/>
        <w:numPr>
          <w:ilvl w:val="0"/>
          <w:numId w:val="13"/>
        </w:numPr>
        <w:spacing w:before="60" w:after="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32a po pkt 7 dodaje się pkt 8 w brzmieniu:</w:t>
      </w:r>
    </w:p>
    <w:p w14:paraId="7C7C9819" w14:textId="654065A6" w:rsidR="0088000D" w:rsidRDefault="0088000D" w:rsidP="00690097">
      <w:p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„8)</w:t>
      </w:r>
      <w:r w:rsidR="00690097">
        <w:rPr>
          <w:rFonts w:ascii="Times New Roman" w:hAnsi="Times New Roman" w:cs="Times New Roman"/>
          <w:sz w:val="24"/>
          <w:szCs w:val="24"/>
        </w:rPr>
        <w:tab/>
      </w:r>
      <w:r w:rsidRPr="0088000D">
        <w:rPr>
          <w:rFonts w:ascii="Times New Roman" w:hAnsi="Times New Roman" w:cs="Times New Roman"/>
          <w:sz w:val="24"/>
          <w:szCs w:val="24"/>
        </w:rPr>
        <w:t>administrowanie obiektem Centrum Kultury im. prof. Jana Szyrockiego</w:t>
      </w:r>
      <w:r>
        <w:rPr>
          <w:rFonts w:ascii="Times New Roman" w:hAnsi="Times New Roman" w:cs="Times New Roman"/>
          <w:sz w:val="24"/>
          <w:szCs w:val="24"/>
        </w:rPr>
        <w:t>.”;</w:t>
      </w:r>
    </w:p>
    <w:p w14:paraId="5D8DA7E4" w14:textId="6D2AB679" w:rsidR="00AF7B18" w:rsidRPr="00611403" w:rsidRDefault="00071C6C" w:rsidP="00611403">
      <w:pPr>
        <w:pStyle w:val="Akapitzlist"/>
        <w:numPr>
          <w:ilvl w:val="0"/>
          <w:numId w:val="13"/>
        </w:numPr>
        <w:spacing w:before="60" w:after="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11403">
        <w:rPr>
          <w:rFonts w:ascii="Times New Roman" w:hAnsi="Times New Roman" w:cs="Times New Roman"/>
          <w:sz w:val="24"/>
          <w:szCs w:val="24"/>
        </w:rPr>
        <w:t>w</w:t>
      </w:r>
      <w:r w:rsidR="00AF7B18" w:rsidRPr="00611403">
        <w:rPr>
          <w:rFonts w:ascii="Times New Roman" w:hAnsi="Times New Roman" w:cs="Times New Roman"/>
          <w:sz w:val="24"/>
          <w:szCs w:val="24"/>
        </w:rPr>
        <w:t xml:space="preserve"> § </w:t>
      </w:r>
      <w:r w:rsidR="00F3620D" w:rsidRPr="00611403">
        <w:rPr>
          <w:rFonts w:ascii="Times New Roman" w:hAnsi="Times New Roman" w:cs="Times New Roman"/>
          <w:sz w:val="24"/>
          <w:szCs w:val="24"/>
        </w:rPr>
        <w:t>51</w:t>
      </w:r>
      <w:r w:rsidR="00611403">
        <w:rPr>
          <w:rFonts w:ascii="Times New Roman" w:hAnsi="Times New Roman" w:cs="Times New Roman"/>
          <w:sz w:val="24"/>
          <w:szCs w:val="24"/>
        </w:rPr>
        <w:t xml:space="preserve"> </w:t>
      </w:r>
      <w:r w:rsidR="00F3620D" w:rsidRPr="00611403">
        <w:rPr>
          <w:rFonts w:ascii="Times New Roman" w:hAnsi="Times New Roman" w:cs="Times New Roman"/>
          <w:sz w:val="24"/>
          <w:szCs w:val="24"/>
        </w:rPr>
        <w:t xml:space="preserve">w ust. 1 po pkt 9 dodaje się pkt 10 </w:t>
      </w:r>
      <w:r w:rsidR="00AF7B18" w:rsidRPr="00611403">
        <w:rPr>
          <w:rFonts w:ascii="Times New Roman" w:hAnsi="Times New Roman" w:cs="Times New Roman"/>
          <w:sz w:val="24"/>
          <w:szCs w:val="24"/>
        </w:rPr>
        <w:t>w brzmieniu:</w:t>
      </w:r>
      <w:r w:rsidR="00F3620D" w:rsidRPr="00611403">
        <w:rPr>
          <w:rFonts w:ascii="Times New Roman" w:hAnsi="Times New Roman" w:cs="Times New Roman"/>
          <w:sz w:val="24"/>
          <w:szCs w:val="24"/>
        </w:rPr>
        <w:t xml:space="preserve"> „10) Biuro Prasowe.”</w:t>
      </w:r>
      <w:r w:rsidR="00AA06A8">
        <w:rPr>
          <w:rFonts w:ascii="Times New Roman" w:hAnsi="Times New Roman" w:cs="Times New Roman"/>
          <w:sz w:val="24"/>
          <w:szCs w:val="24"/>
        </w:rPr>
        <w:t>;</w:t>
      </w:r>
    </w:p>
    <w:p w14:paraId="72238CFC" w14:textId="0FFBE24D" w:rsidR="00FA1FC1" w:rsidRPr="00611403" w:rsidRDefault="007E2A4F" w:rsidP="003424A4">
      <w:pPr>
        <w:pStyle w:val="Akapitzlist"/>
        <w:numPr>
          <w:ilvl w:val="0"/>
          <w:numId w:val="13"/>
        </w:numPr>
        <w:spacing w:before="60" w:after="0" w:line="276" w:lineRule="auto"/>
        <w:ind w:left="357" w:right="-14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7D8A">
        <w:rPr>
          <w:rFonts w:ascii="Times New Roman" w:hAnsi="Times New Roman" w:cs="Times New Roman"/>
          <w:spacing w:val="-4"/>
          <w:sz w:val="24"/>
          <w:szCs w:val="24"/>
        </w:rPr>
        <w:t xml:space="preserve">w </w:t>
      </w:r>
      <w:r w:rsidR="00611403" w:rsidRPr="00BE7D8A">
        <w:rPr>
          <w:rFonts w:ascii="Times New Roman" w:hAnsi="Times New Roman" w:cs="Times New Roman"/>
          <w:spacing w:val="-4"/>
          <w:sz w:val="24"/>
          <w:szCs w:val="24"/>
        </w:rPr>
        <w:t xml:space="preserve">§ 51 w </w:t>
      </w:r>
      <w:r w:rsidR="00FA1FC1" w:rsidRPr="00BE7D8A">
        <w:rPr>
          <w:rFonts w:ascii="Times New Roman" w:hAnsi="Times New Roman" w:cs="Times New Roman"/>
          <w:spacing w:val="-4"/>
          <w:sz w:val="24"/>
          <w:szCs w:val="24"/>
        </w:rPr>
        <w:t>ust.2</w:t>
      </w:r>
      <w:r w:rsidR="00611403" w:rsidRPr="00BE7D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E7D8A">
        <w:rPr>
          <w:rFonts w:ascii="Times New Roman" w:hAnsi="Times New Roman" w:cs="Times New Roman"/>
          <w:spacing w:val="-4"/>
          <w:sz w:val="24"/>
          <w:szCs w:val="24"/>
        </w:rPr>
        <w:t xml:space="preserve">wstęp do wyliczenia </w:t>
      </w:r>
      <w:r w:rsidR="00FA1FC1" w:rsidRPr="00BE7D8A">
        <w:rPr>
          <w:rFonts w:ascii="Times New Roman" w:hAnsi="Times New Roman" w:cs="Times New Roman"/>
          <w:spacing w:val="-4"/>
          <w:sz w:val="24"/>
          <w:szCs w:val="24"/>
        </w:rPr>
        <w:t>otrzymuje brzmienie:</w:t>
      </w:r>
      <w:r w:rsidRPr="00BE7D8A">
        <w:rPr>
          <w:rFonts w:ascii="Times New Roman" w:hAnsi="Times New Roman" w:cs="Times New Roman"/>
          <w:spacing w:val="-4"/>
          <w:sz w:val="24"/>
          <w:szCs w:val="24"/>
        </w:rPr>
        <w:t xml:space="preserve"> „</w:t>
      </w:r>
      <w:r w:rsidRPr="00BE7D8A">
        <w:rPr>
          <w:rFonts w:ascii="Times New Roman" w:eastAsia="Times New Roman" w:hAnsi="Times New Roman" w:cs="Times New Roman"/>
          <w:spacing w:val="-4"/>
          <w:sz w:val="24"/>
          <w:szCs w:val="24"/>
        </w:rPr>
        <w:t>2.Prorektorowi ds. organizacji i współpracy z gospodarką podporządkowane są</w:t>
      </w:r>
      <w:r w:rsidRPr="00611403">
        <w:rPr>
          <w:rFonts w:ascii="Times New Roman" w:eastAsia="Times New Roman" w:hAnsi="Times New Roman" w:cs="Times New Roman"/>
          <w:spacing w:val="-4"/>
          <w:sz w:val="24"/>
          <w:szCs w:val="24"/>
        </w:rPr>
        <w:t>:”</w:t>
      </w:r>
      <w:r w:rsidR="00AA06A8"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</w:p>
    <w:p w14:paraId="48BF33B4" w14:textId="4C7E8822" w:rsidR="00611403" w:rsidRPr="00611403" w:rsidRDefault="00611403" w:rsidP="00611403">
      <w:pPr>
        <w:pStyle w:val="Akapitzlist"/>
        <w:numPr>
          <w:ilvl w:val="0"/>
          <w:numId w:val="13"/>
        </w:numPr>
        <w:spacing w:before="60" w:after="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11403">
        <w:rPr>
          <w:rFonts w:ascii="Times New Roman" w:hAnsi="Times New Roman" w:cs="Times New Roman"/>
          <w:sz w:val="24"/>
          <w:szCs w:val="24"/>
        </w:rPr>
        <w:t xml:space="preserve">w § 51 w ust.2 </w:t>
      </w:r>
      <w:r>
        <w:rPr>
          <w:rFonts w:ascii="Times New Roman" w:hAnsi="Times New Roman" w:cs="Times New Roman"/>
          <w:sz w:val="24"/>
          <w:szCs w:val="24"/>
        </w:rPr>
        <w:t>pkt 2 uchyla się</w:t>
      </w:r>
      <w:r w:rsidR="00AA06A8">
        <w:rPr>
          <w:rFonts w:ascii="Times New Roman" w:hAnsi="Times New Roman" w:cs="Times New Roman"/>
          <w:sz w:val="24"/>
          <w:szCs w:val="24"/>
        </w:rPr>
        <w:t>;</w:t>
      </w:r>
    </w:p>
    <w:p w14:paraId="0A122420" w14:textId="2D3969B4" w:rsidR="007E2A4F" w:rsidRDefault="00AA06A8" w:rsidP="00AA06A8">
      <w:pPr>
        <w:pStyle w:val="Akapitzlist"/>
        <w:numPr>
          <w:ilvl w:val="0"/>
          <w:numId w:val="13"/>
        </w:numPr>
        <w:spacing w:before="60" w:after="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A06A8">
        <w:rPr>
          <w:rFonts w:ascii="Times New Roman" w:hAnsi="Times New Roman" w:cs="Times New Roman"/>
          <w:sz w:val="24"/>
          <w:szCs w:val="24"/>
        </w:rPr>
        <w:t xml:space="preserve">w § 51 w ust.2 </w:t>
      </w:r>
      <w:r w:rsidR="007E2A4F">
        <w:rPr>
          <w:rFonts w:ascii="Times New Roman" w:hAnsi="Times New Roman" w:cs="Times New Roman"/>
          <w:sz w:val="24"/>
          <w:szCs w:val="24"/>
        </w:rPr>
        <w:t>pkt 4 uchyla się;</w:t>
      </w:r>
    </w:p>
    <w:p w14:paraId="7C970146" w14:textId="2BE6687E" w:rsidR="00AA06A8" w:rsidRPr="007E2A4F" w:rsidRDefault="00AA06A8" w:rsidP="003424A4">
      <w:pPr>
        <w:pStyle w:val="Akapitzlist"/>
        <w:numPr>
          <w:ilvl w:val="0"/>
          <w:numId w:val="13"/>
        </w:numPr>
        <w:spacing w:before="6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7560438"/>
      <w:r w:rsidRPr="00AA06A8">
        <w:rPr>
          <w:rFonts w:ascii="Times New Roman" w:hAnsi="Times New Roman" w:cs="Times New Roman"/>
          <w:sz w:val="24"/>
          <w:szCs w:val="24"/>
        </w:rPr>
        <w:t>w § 51 w ust.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AA06A8">
        <w:rPr>
          <w:rFonts w:ascii="Times New Roman" w:hAnsi="Times New Roman" w:cs="Times New Roman"/>
          <w:sz w:val="24"/>
          <w:szCs w:val="24"/>
        </w:rPr>
        <w:t>wstęp do wyliczenia otrzymuje brzmienie: „</w:t>
      </w:r>
      <w:r w:rsidRPr="00AA06A8">
        <w:rPr>
          <w:rFonts w:ascii="Times New Roman" w:eastAsia="Times New Roman" w:hAnsi="Times New Roman" w:cs="Times New Roman"/>
          <w:spacing w:val="-4"/>
          <w:sz w:val="24"/>
          <w:szCs w:val="24"/>
        </w:rPr>
        <w:t>3.</w:t>
      </w:r>
      <w:r w:rsidR="003424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06A8">
        <w:rPr>
          <w:rFonts w:ascii="Times New Roman" w:eastAsia="Times New Roman" w:hAnsi="Times New Roman" w:cs="Times New Roman"/>
          <w:spacing w:val="-4"/>
          <w:sz w:val="24"/>
          <w:szCs w:val="24"/>
        </w:rPr>
        <w:t>Prorektorowi</w:t>
      </w:r>
      <w:r w:rsidRPr="00AA06A8">
        <w:rPr>
          <w:rFonts w:ascii="Times New Roman" w:eastAsia="Times New Roman" w:hAnsi="Times New Roman" w:cs="Times New Roman"/>
          <w:sz w:val="24"/>
          <w:szCs w:val="24"/>
        </w:rPr>
        <w:t xml:space="preserve"> ds. nauki i współpracy międzynarodowej podporządkowane są:”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D621E9" w14:textId="2C343C8B" w:rsidR="007E2A4F" w:rsidRPr="007E2A4F" w:rsidRDefault="00AA06A8" w:rsidP="00AA06A8">
      <w:pPr>
        <w:pStyle w:val="Akapitzlist"/>
        <w:numPr>
          <w:ilvl w:val="0"/>
          <w:numId w:val="13"/>
        </w:numPr>
        <w:spacing w:before="60" w:after="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A06A8">
        <w:rPr>
          <w:rFonts w:ascii="Times New Roman" w:eastAsia="Times New Roman" w:hAnsi="Times New Roman" w:cs="Times New Roman"/>
          <w:sz w:val="24"/>
          <w:szCs w:val="24"/>
        </w:rPr>
        <w:t xml:space="preserve">w § 51 w ust. 3 </w:t>
      </w:r>
      <w:r w:rsidR="007E2A4F">
        <w:rPr>
          <w:rFonts w:ascii="Times New Roman" w:eastAsia="Times New Roman" w:hAnsi="Times New Roman" w:cs="Times New Roman"/>
          <w:sz w:val="24"/>
          <w:szCs w:val="24"/>
        </w:rPr>
        <w:t>pkt 3 uchyla się;</w:t>
      </w:r>
    </w:p>
    <w:p w14:paraId="6DACB4A8" w14:textId="0C04D8D4" w:rsidR="007E2A4F" w:rsidRPr="007E2A4F" w:rsidRDefault="00AA06A8" w:rsidP="00AA06A8">
      <w:pPr>
        <w:pStyle w:val="Akapitzlist"/>
        <w:numPr>
          <w:ilvl w:val="0"/>
          <w:numId w:val="13"/>
        </w:numPr>
        <w:spacing w:before="60" w:after="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A06A8">
        <w:rPr>
          <w:rFonts w:ascii="Times New Roman" w:eastAsia="Times New Roman" w:hAnsi="Times New Roman" w:cs="Times New Roman"/>
          <w:sz w:val="24"/>
          <w:szCs w:val="24"/>
        </w:rPr>
        <w:t xml:space="preserve">w § 51 w ust. 3 </w:t>
      </w:r>
      <w:r w:rsidR="007E2A4F">
        <w:rPr>
          <w:rFonts w:ascii="Times New Roman" w:eastAsia="Times New Roman" w:hAnsi="Times New Roman" w:cs="Times New Roman"/>
          <w:sz w:val="24"/>
          <w:szCs w:val="24"/>
        </w:rPr>
        <w:t>po pkt 3 dodaje się pkt 3a w brzmieniu: „3a) Dział Wsparcia Projektów,”</w:t>
      </w:r>
    </w:p>
    <w:p w14:paraId="49A2D424" w14:textId="5B95D0FA" w:rsidR="001C465D" w:rsidRDefault="00071C6C" w:rsidP="004A7FB0">
      <w:pPr>
        <w:pStyle w:val="Akapitzlist"/>
        <w:keepNext/>
        <w:keepLines/>
        <w:numPr>
          <w:ilvl w:val="0"/>
          <w:numId w:val="13"/>
        </w:numPr>
        <w:spacing w:before="60" w:after="0" w:line="276" w:lineRule="auto"/>
        <w:ind w:left="357" w:hanging="357"/>
        <w:contextualSpacing w:val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po § 62 dodaje się wyrazy „Biuro Prasowe</w:t>
      </w:r>
      <w:r w:rsidR="00E775B3">
        <w:rPr>
          <w:rFonts w:ascii="Times New Roman" w:eastAsia="Times New Roman" w:hAnsi="Times New Roman" w:cs="Times New Roman"/>
          <w:spacing w:val="-4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i</w:t>
      </w:r>
      <w:r w:rsidR="001C46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§ 62a w brzmieniu:</w:t>
      </w:r>
    </w:p>
    <w:p w14:paraId="38E40A06" w14:textId="4CA9DEEF" w:rsidR="005660E5" w:rsidRDefault="00071C6C" w:rsidP="004A7FB0">
      <w:pPr>
        <w:pStyle w:val="Tekstpodstawowy"/>
        <w:keepNext/>
        <w:keepLines/>
        <w:spacing w:before="0" w:line="276" w:lineRule="auto"/>
        <w:ind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</w:t>
      </w:r>
      <w:r w:rsidR="005660E5" w:rsidRPr="005660E5">
        <w:rPr>
          <w:rFonts w:ascii="Times New Roman" w:hAnsi="Times New Roman"/>
          <w:sz w:val="24"/>
        </w:rPr>
        <w:t>Biuro Prasowe</w:t>
      </w:r>
    </w:p>
    <w:p w14:paraId="70D6E11E" w14:textId="221E93AA" w:rsidR="005660E5" w:rsidRDefault="005660E5" w:rsidP="004A7FB0">
      <w:pPr>
        <w:pStyle w:val="Tekstpodstawowy"/>
        <w:keepNext/>
        <w:keepLines/>
        <w:spacing w:before="0" w:line="276" w:lineRule="auto"/>
        <w:ind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62a.</w:t>
      </w:r>
    </w:p>
    <w:p w14:paraId="019D279B" w14:textId="7ED12777" w:rsidR="00071C6C" w:rsidRPr="00071C6C" w:rsidRDefault="00071C6C" w:rsidP="004A7FB0">
      <w:pPr>
        <w:pStyle w:val="Tekstpodstawowy"/>
        <w:keepNext/>
        <w:keepLines/>
        <w:spacing w:before="0" w:line="276" w:lineRule="auto"/>
        <w:ind w:left="357"/>
        <w:jc w:val="both"/>
        <w:rPr>
          <w:rFonts w:ascii="Times New Roman" w:hAnsi="Times New Roman"/>
          <w:sz w:val="24"/>
        </w:rPr>
      </w:pPr>
      <w:r w:rsidRPr="00071C6C">
        <w:rPr>
          <w:rFonts w:ascii="Times New Roman" w:hAnsi="Times New Roman"/>
          <w:sz w:val="24"/>
        </w:rPr>
        <w:t>Do zadań Biura Prasowego należy:</w:t>
      </w:r>
    </w:p>
    <w:p w14:paraId="05051DA9" w14:textId="77777777" w:rsidR="00071C6C" w:rsidRPr="00071C6C" w:rsidRDefault="00071C6C" w:rsidP="00071C6C">
      <w:pPr>
        <w:numPr>
          <w:ilvl w:val="1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1C6C">
        <w:rPr>
          <w:rFonts w:ascii="Times New Roman" w:hAnsi="Times New Roman" w:cs="Times New Roman"/>
          <w:sz w:val="24"/>
          <w:szCs w:val="24"/>
        </w:rPr>
        <w:t>prezentowanie w mediach aktywności Uczelni w zakresie dydaktyki i badań naukowych;</w:t>
      </w:r>
    </w:p>
    <w:p w14:paraId="304F804A" w14:textId="77777777" w:rsidR="00071C6C" w:rsidRPr="00071C6C" w:rsidRDefault="00071C6C" w:rsidP="00071C6C">
      <w:pPr>
        <w:numPr>
          <w:ilvl w:val="1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0097">
        <w:rPr>
          <w:rFonts w:ascii="Times New Roman" w:hAnsi="Times New Roman" w:cs="Times New Roman"/>
          <w:spacing w:val="-4"/>
          <w:sz w:val="24"/>
          <w:szCs w:val="24"/>
        </w:rPr>
        <w:t>redagowanie komentarzy, sprostowań, polemik itp., w związku z pojawiającymi się publikacjami na temat Uczelni</w:t>
      </w:r>
      <w:r w:rsidRPr="00071C6C">
        <w:rPr>
          <w:rFonts w:ascii="Times New Roman" w:hAnsi="Times New Roman" w:cs="Times New Roman"/>
          <w:sz w:val="24"/>
          <w:szCs w:val="24"/>
        </w:rPr>
        <w:t>;</w:t>
      </w:r>
    </w:p>
    <w:p w14:paraId="74F95614" w14:textId="77777777" w:rsidR="00071C6C" w:rsidRPr="00071C6C" w:rsidRDefault="00071C6C" w:rsidP="00071C6C">
      <w:pPr>
        <w:numPr>
          <w:ilvl w:val="1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1C6C">
        <w:rPr>
          <w:rFonts w:ascii="Times New Roman" w:hAnsi="Times New Roman" w:cs="Times New Roman"/>
          <w:sz w:val="24"/>
          <w:szCs w:val="24"/>
        </w:rPr>
        <w:t>organizowanie i prowadzenie konferencji prasowych oraz innych spotkań z dziennikarzami;</w:t>
      </w:r>
    </w:p>
    <w:p w14:paraId="1C682ADA" w14:textId="77777777" w:rsidR="00071C6C" w:rsidRPr="00071C6C" w:rsidRDefault="00071C6C" w:rsidP="00071C6C">
      <w:pPr>
        <w:numPr>
          <w:ilvl w:val="1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1C6C">
        <w:rPr>
          <w:rFonts w:ascii="Times New Roman" w:hAnsi="Times New Roman" w:cs="Times New Roman"/>
          <w:sz w:val="24"/>
          <w:szCs w:val="24"/>
        </w:rPr>
        <w:t>organizowanie spotkań kierownictwa Uczelni z dziennikarzami;</w:t>
      </w:r>
    </w:p>
    <w:p w14:paraId="6340A683" w14:textId="77777777" w:rsidR="00071C6C" w:rsidRPr="00071C6C" w:rsidRDefault="00071C6C" w:rsidP="00071C6C">
      <w:pPr>
        <w:numPr>
          <w:ilvl w:val="1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1C6C">
        <w:rPr>
          <w:rFonts w:ascii="Times New Roman" w:hAnsi="Times New Roman" w:cs="Times New Roman"/>
          <w:sz w:val="24"/>
          <w:szCs w:val="24"/>
        </w:rPr>
        <w:t>inicjowanie zdarzeń medialnych kreujących wizerunek Uczelni;</w:t>
      </w:r>
    </w:p>
    <w:p w14:paraId="4240EE12" w14:textId="77777777" w:rsidR="00071C6C" w:rsidRPr="00071C6C" w:rsidRDefault="00071C6C" w:rsidP="00071C6C">
      <w:pPr>
        <w:numPr>
          <w:ilvl w:val="1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1C6C">
        <w:rPr>
          <w:rFonts w:ascii="Times New Roman" w:hAnsi="Times New Roman" w:cs="Times New Roman"/>
          <w:sz w:val="24"/>
          <w:szCs w:val="24"/>
        </w:rPr>
        <w:t>utrzymywanie stałych kontaktów z przedstawicielami mediów oraz rzecznikami prasowymi innych uczelni;</w:t>
      </w:r>
    </w:p>
    <w:p w14:paraId="4FF9F364" w14:textId="77777777" w:rsidR="00071C6C" w:rsidRPr="00071C6C" w:rsidRDefault="00071C6C" w:rsidP="00071C6C">
      <w:pPr>
        <w:numPr>
          <w:ilvl w:val="1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1C6C">
        <w:rPr>
          <w:rFonts w:ascii="Times New Roman" w:hAnsi="Times New Roman" w:cs="Times New Roman"/>
          <w:sz w:val="24"/>
          <w:szCs w:val="24"/>
        </w:rPr>
        <w:t>koordynowanie informacji przekazywanych przez Uczelnię do publicznej wiadomości.</w:t>
      </w:r>
    </w:p>
    <w:p w14:paraId="42FB2EC7" w14:textId="77777777" w:rsidR="00071C6C" w:rsidRPr="00071C6C" w:rsidRDefault="00071C6C" w:rsidP="00071C6C">
      <w:pPr>
        <w:numPr>
          <w:ilvl w:val="1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0097">
        <w:rPr>
          <w:rFonts w:ascii="Times New Roman" w:hAnsi="Times New Roman" w:cs="Times New Roman"/>
          <w:spacing w:val="-4"/>
          <w:sz w:val="24"/>
          <w:szCs w:val="24"/>
        </w:rPr>
        <w:t>pozyskiwanie i wymiana informacji pomiędzy jednostkami organizacyjnymi Uczelni oraz instytucjami współpracującymi</w:t>
      </w:r>
      <w:r w:rsidRPr="00071C6C">
        <w:rPr>
          <w:rFonts w:ascii="Times New Roman" w:hAnsi="Times New Roman" w:cs="Times New Roman"/>
          <w:sz w:val="24"/>
          <w:szCs w:val="24"/>
        </w:rPr>
        <w:t>;</w:t>
      </w:r>
    </w:p>
    <w:p w14:paraId="393E4DE7" w14:textId="77777777" w:rsidR="00071C6C" w:rsidRPr="00071C6C" w:rsidRDefault="00071C6C" w:rsidP="00071C6C">
      <w:pPr>
        <w:numPr>
          <w:ilvl w:val="1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1C6C">
        <w:rPr>
          <w:rFonts w:ascii="Times New Roman" w:hAnsi="Times New Roman" w:cs="Times New Roman"/>
          <w:sz w:val="24"/>
          <w:szCs w:val="24"/>
        </w:rPr>
        <w:t>zapewnianie profesjonalnej, dostosowanej do oczekiwań potencjalnych grup odbiorców, aktualnej, ścisłej i atrakcyjnie przygotowanej informacji o Uczelni;</w:t>
      </w:r>
    </w:p>
    <w:p w14:paraId="263F66F1" w14:textId="77777777" w:rsidR="00071C6C" w:rsidRPr="00071C6C" w:rsidRDefault="00071C6C" w:rsidP="00690097">
      <w:pPr>
        <w:numPr>
          <w:ilvl w:val="1"/>
          <w:numId w:val="16"/>
        </w:numPr>
        <w:spacing w:after="0" w:line="276" w:lineRule="auto"/>
        <w:ind w:left="709" w:hanging="397"/>
        <w:jc w:val="both"/>
        <w:rPr>
          <w:rFonts w:ascii="Times New Roman" w:hAnsi="Times New Roman" w:cs="Times New Roman"/>
          <w:sz w:val="24"/>
          <w:szCs w:val="24"/>
        </w:rPr>
      </w:pPr>
      <w:r w:rsidRPr="00690097">
        <w:rPr>
          <w:rFonts w:ascii="Times New Roman" w:hAnsi="Times New Roman" w:cs="Times New Roman"/>
          <w:spacing w:val="-4"/>
          <w:sz w:val="24"/>
          <w:szCs w:val="24"/>
        </w:rPr>
        <w:t>gromadzenie, aktualizacja i udostępnianie informacji o Uczelni zainteresowanym grupom odbiorców</w:t>
      </w:r>
      <w:r w:rsidRPr="00071C6C">
        <w:rPr>
          <w:rFonts w:ascii="Times New Roman" w:hAnsi="Times New Roman" w:cs="Times New Roman"/>
          <w:sz w:val="24"/>
          <w:szCs w:val="24"/>
        </w:rPr>
        <w:t>;</w:t>
      </w:r>
    </w:p>
    <w:p w14:paraId="695D0517" w14:textId="77777777" w:rsidR="00071C6C" w:rsidRPr="00071C6C" w:rsidRDefault="00071C6C" w:rsidP="00690097">
      <w:pPr>
        <w:numPr>
          <w:ilvl w:val="1"/>
          <w:numId w:val="16"/>
        </w:numPr>
        <w:spacing w:after="0" w:line="276" w:lineRule="auto"/>
        <w:ind w:left="709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1C6C">
        <w:rPr>
          <w:rFonts w:ascii="Times New Roman" w:hAnsi="Times New Roman" w:cs="Times New Roman"/>
          <w:sz w:val="24"/>
          <w:szCs w:val="24"/>
        </w:rPr>
        <w:t>koordynowanie działalności informacyjnej w Uczelni;</w:t>
      </w:r>
    </w:p>
    <w:p w14:paraId="30991F85" w14:textId="77777777" w:rsidR="00071C6C" w:rsidRPr="00071C6C" w:rsidRDefault="00071C6C" w:rsidP="00690097">
      <w:pPr>
        <w:numPr>
          <w:ilvl w:val="1"/>
          <w:numId w:val="16"/>
        </w:numPr>
        <w:spacing w:after="0" w:line="276" w:lineRule="auto"/>
        <w:ind w:left="709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1C6C">
        <w:rPr>
          <w:rFonts w:ascii="Times New Roman" w:hAnsi="Times New Roman" w:cs="Times New Roman"/>
          <w:sz w:val="24"/>
          <w:szCs w:val="24"/>
        </w:rPr>
        <w:t>pozyskiwanie i redagowanie informacji o Uczelni oraz ich upowszechnianie;</w:t>
      </w:r>
    </w:p>
    <w:p w14:paraId="7D5AF4D3" w14:textId="77777777" w:rsidR="00071C6C" w:rsidRPr="00071C6C" w:rsidRDefault="00071C6C" w:rsidP="00690097">
      <w:pPr>
        <w:numPr>
          <w:ilvl w:val="1"/>
          <w:numId w:val="16"/>
        </w:numPr>
        <w:spacing w:after="0" w:line="276" w:lineRule="auto"/>
        <w:ind w:left="709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1C6C">
        <w:rPr>
          <w:rFonts w:ascii="Times New Roman" w:hAnsi="Times New Roman" w:cs="Times New Roman"/>
          <w:sz w:val="24"/>
          <w:szCs w:val="24"/>
        </w:rPr>
        <w:t xml:space="preserve">współredagowanie oraz stała aktualizacja strony internetowej; </w:t>
      </w:r>
    </w:p>
    <w:p w14:paraId="256F35BF" w14:textId="77777777" w:rsidR="00071C6C" w:rsidRPr="00071C6C" w:rsidRDefault="00071C6C" w:rsidP="00690097">
      <w:pPr>
        <w:numPr>
          <w:ilvl w:val="1"/>
          <w:numId w:val="16"/>
        </w:numPr>
        <w:spacing w:after="0" w:line="276" w:lineRule="auto"/>
        <w:ind w:left="709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1C6C">
        <w:rPr>
          <w:rFonts w:ascii="Times New Roman" w:hAnsi="Times New Roman" w:cs="Times New Roman"/>
          <w:sz w:val="24"/>
          <w:szCs w:val="24"/>
        </w:rPr>
        <w:t xml:space="preserve">gromadzenie dokumentacji historiograficznej i prasowej o Uczelni; </w:t>
      </w:r>
    </w:p>
    <w:p w14:paraId="366D93DD" w14:textId="77777777" w:rsidR="00071C6C" w:rsidRPr="00071C6C" w:rsidRDefault="00071C6C" w:rsidP="00690097">
      <w:pPr>
        <w:numPr>
          <w:ilvl w:val="1"/>
          <w:numId w:val="16"/>
        </w:numPr>
        <w:spacing w:after="0" w:line="276" w:lineRule="auto"/>
        <w:ind w:left="709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1C6C">
        <w:rPr>
          <w:rFonts w:ascii="Times New Roman" w:hAnsi="Times New Roman" w:cs="Times New Roman"/>
          <w:sz w:val="24"/>
          <w:szCs w:val="24"/>
        </w:rPr>
        <w:t>wytwarzanie i archiwizowanie materiałów fotograficznych i video;</w:t>
      </w:r>
    </w:p>
    <w:p w14:paraId="24CE56F5" w14:textId="77777777" w:rsidR="00071C6C" w:rsidRPr="00071C6C" w:rsidRDefault="00071C6C" w:rsidP="00690097">
      <w:pPr>
        <w:numPr>
          <w:ilvl w:val="1"/>
          <w:numId w:val="16"/>
        </w:numPr>
        <w:spacing w:after="0" w:line="276" w:lineRule="auto"/>
        <w:ind w:left="709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1C6C">
        <w:rPr>
          <w:rFonts w:ascii="Times New Roman" w:hAnsi="Times New Roman" w:cs="Times New Roman"/>
          <w:sz w:val="24"/>
          <w:szCs w:val="24"/>
        </w:rPr>
        <w:t>reprezentowanie organizacji w stowarzyszeniach branżowych z dziedziny PR;</w:t>
      </w:r>
    </w:p>
    <w:p w14:paraId="1AEACE65" w14:textId="77777777" w:rsidR="00071C6C" w:rsidRPr="00071C6C" w:rsidRDefault="00071C6C" w:rsidP="00690097">
      <w:pPr>
        <w:numPr>
          <w:ilvl w:val="1"/>
          <w:numId w:val="16"/>
        </w:numPr>
        <w:spacing w:after="0" w:line="276" w:lineRule="auto"/>
        <w:ind w:left="709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1C6C">
        <w:rPr>
          <w:rFonts w:ascii="Times New Roman" w:hAnsi="Times New Roman" w:cs="Times New Roman"/>
          <w:sz w:val="24"/>
          <w:szCs w:val="24"/>
        </w:rPr>
        <w:t>promowanie osiągnięć naukowych pracowników Uczelni;</w:t>
      </w:r>
    </w:p>
    <w:p w14:paraId="3CFCC6EB" w14:textId="60102947" w:rsidR="00071C6C" w:rsidRDefault="00071C6C" w:rsidP="00690097">
      <w:pPr>
        <w:numPr>
          <w:ilvl w:val="1"/>
          <w:numId w:val="16"/>
        </w:numPr>
        <w:spacing w:after="0" w:line="276" w:lineRule="auto"/>
        <w:ind w:left="709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1C6C">
        <w:rPr>
          <w:rFonts w:ascii="Times New Roman" w:hAnsi="Times New Roman" w:cs="Times New Roman"/>
          <w:sz w:val="24"/>
          <w:szCs w:val="24"/>
        </w:rPr>
        <w:t>popularyzacja ważnych wydarzeń w Uczelni.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092CC392" w14:textId="35A75A29" w:rsidR="00E775B3" w:rsidRDefault="00E775B3" w:rsidP="00071C6C">
      <w:pPr>
        <w:pStyle w:val="Akapitzlist"/>
        <w:numPr>
          <w:ilvl w:val="0"/>
          <w:numId w:val="13"/>
        </w:numPr>
        <w:spacing w:before="60" w:after="0" w:line="276" w:lineRule="auto"/>
        <w:contextualSpacing w:val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75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po §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64a</w:t>
      </w:r>
      <w:r w:rsidRPr="00E775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dodaje się wyrazy „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Dział Wsparcia Projektów”</w:t>
      </w:r>
      <w:r w:rsidRPr="00E775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i §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64b</w:t>
      </w:r>
      <w:r w:rsidRPr="00E775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w brzmieniu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:</w:t>
      </w:r>
    </w:p>
    <w:p w14:paraId="2C139481" w14:textId="4805C61B" w:rsidR="005660E5" w:rsidRDefault="00E775B3" w:rsidP="00E775B3">
      <w:pPr>
        <w:pStyle w:val="NormalnyWeb"/>
        <w:spacing w:before="0" w:beforeAutospacing="0" w:after="0" w:afterAutospacing="0" w:line="276" w:lineRule="auto"/>
        <w:ind w:left="357"/>
        <w:jc w:val="both"/>
        <w:rPr>
          <w:color w:val="000000"/>
        </w:rPr>
      </w:pPr>
      <w:r>
        <w:rPr>
          <w:color w:val="000000"/>
        </w:rPr>
        <w:t>„</w:t>
      </w:r>
      <w:r w:rsidR="005660E5">
        <w:rPr>
          <w:color w:val="000000"/>
        </w:rPr>
        <w:t>Dział Wsparcia Projektów</w:t>
      </w:r>
    </w:p>
    <w:p w14:paraId="7CFA4D98" w14:textId="06E70CC7" w:rsidR="005660E5" w:rsidRDefault="005660E5" w:rsidP="00E775B3">
      <w:pPr>
        <w:pStyle w:val="NormalnyWeb"/>
        <w:spacing w:before="0" w:beforeAutospacing="0" w:after="0" w:afterAutospacing="0" w:line="276" w:lineRule="auto"/>
        <w:ind w:left="357"/>
        <w:jc w:val="both"/>
        <w:rPr>
          <w:color w:val="000000"/>
        </w:rPr>
      </w:pPr>
      <w:r>
        <w:rPr>
          <w:color w:val="000000"/>
        </w:rPr>
        <w:t>§ 64b.</w:t>
      </w:r>
    </w:p>
    <w:p w14:paraId="55C40142" w14:textId="68E1F0AD" w:rsidR="00E775B3" w:rsidRDefault="00E775B3" w:rsidP="00E775B3">
      <w:pPr>
        <w:pStyle w:val="NormalnyWeb"/>
        <w:spacing w:before="0" w:beforeAutospacing="0" w:after="0" w:afterAutospacing="0" w:line="276" w:lineRule="auto"/>
        <w:ind w:left="357"/>
        <w:jc w:val="both"/>
        <w:rPr>
          <w:color w:val="000000"/>
        </w:rPr>
      </w:pPr>
      <w:r w:rsidRPr="00E775B3">
        <w:rPr>
          <w:color w:val="000000"/>
        </w:rPr>
        <w:t>Do zadań Działu Wsparcia Projektów należy</w:t>
      </w:r>
      <w:r>
        <w:rPr>
          <w:color w:val="000000"/>
        </w:rPr>
        <w:t>:</w:t>
      </w:r>
    </w:p>
    <w:p w14:paraId="6F41EBAB" w14:textId="40070683" w:rsidR="00E775B3" w:rsidRPr="00E775B3" w:rsidRDefault="00E775B3" w:rsidP="00690097">
      <w:pPr>
        <w:pStyle w:val="NormalnyWeb"/>
        <w:spacing w:before="0" w:beforeAutospacing="0" w:after="0" w:afterAutospacing="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 w:rsidRPr="00E775B3">
        <w:rPr>
          <w:color w:val="000000"/>
        </w:rPr>
        <w:t>organizacja działań, udzielanie wsparcia oraz prowadzenie nadzoru przy pozyskiwaniu i rozliczaniu środków finansowych na działalność naukową, badawczą, badawczo-rozwojową, rozwojową, wdrożeniową, inwestycyjną oraz edukacyjną, finansowaną:</w:t>
      </w:r>
    </w:p>
    <w:p w14:paraId="4EFAF1E9" w14:textId="45E02628" w:rsidR="00E775B3" w:rsidRPr="00E775B3" w:rsidRDefault="00E775B3" w:rsidP="00690097">
      <w:pPr>
        <w:pStyle w:val="NormalnyWeb"/>
        <w:numPr>
          <w:ilvl w:val="1"/>
          <w:numId w:val="18"/>
        </w:numPr>
        <w:tabs>
          <w:tab w:val="left" w:pos="709"/>
        </w:tabs>
        <w:spacing w:before="0" w:beforeAutospacing="0" w:after="0" w:afterAutospacing="0" w:line="276" w:lineRule="auto"/>
        <w:ind w:left="1071" w:hanging="357"/>
        <w:jc w:val="both"/>
        <w:rPr>
          <w:color w:val="000000"/>
        </w:rPr>
      </w:pPr>
      <w:r w:rsidRPr="00E775B3">
        <w:rPr>
          <w:color w:val="000000"/>
        </w:rPr>
        <w:t>ze źródeł krajowych w ramach programów i zadań m.in.: Narodowego Centrum Nauki, Narodowego Centrum Badań i Rozwoju, Ministerstwa Edukacji i Nauki, Ministerstwa Rolnictwa i Rozwoju Wsi, Ministerstwa Dziedzictwa Narodowego i Kultury;</w:t>
      </w:r>
    </w:p>
    <w:p w14:paraId="0C1F5BFA" w14:textId="790C929B" w:rsidR="00E775B3" w:rsidRPr="00E775B3" w:rsidRDefault="00E775B3" w:rsidP="00690097">
      <w:pPr>
        <w:pStyle w:val="NormalnyWeb"/>
        <w:numPr>
          <w:ilvl w:val="1"/>
          <w:numId w:val="18"/>
        </w:numPr>
        <w:tabs>
          <w:tab w:val="left" w:pos="709"/>
        </w:tabs>
        <w:spacing w:before="0" w:beforeAutospacing="0" w:after="0" w:afterAutospacing="0" w:line="276" w:lineRule="auto"/>
        <w:ind w:left="1071" w:hanging="357"/>
        <w:jc w:val="both"/>
        <w:rPr>
          <w:color w:val="000000"/>
        </w:rPr>
      </w:pPr>
      <w:r w:rsidRPr="00E775B3">
        <w:rPr>
          <w:color w:val="000000"/>
        </w:rPr>
        <w:t>z funduszy strukturalnych Unii Europejskiej, z których środki rozdzielane są na poziomach krajowym i regionalnym, tj.: Europejskiego Funduszu Rozwoju Regionalnego, Europejskiego Funduszu Społecznego, Funduszu Spójności, Europejskiego Funduszu Morskiego i Rybackiego, Europejskiego Funduszu Rolnego na rzecz Rozwoju Obszarów Wiejskich, i wsparcie wydziałów w aplikowaniu w ramach innych funduszy strukturalnych Unii Europejskiej w zależności od potrzeb, w ramach programów Europejskiej Współpracy Terytorialnej i Europejskiego Instrumentu Sąsiedztwa, w tym projektów transgranicznych, transnarodowych i międzyregionalnych oraz współpracy grup państw finansowanych ze źródeł innych niż wskazane powyżej;</w:t>
      </w:r>
    </w:p>
    <w:p w14:paraId="2A18419D" w14:textId="72612D35" w:rsidR="00E775B3" w:rsidRPr="00E775B3" w:rsidRDefault="00E775B3" w:rsidP="00690097">
      <w:pPr>
        <w:pStyle w:val="NormalnyWeb"/>
        <w:numPr>
          <w:ilvl w:val="1"/>
          <w:numId w:val="18"/>
        </w:numPr>
        <w:tabs>
          <w:tab w:val="left" w:pos="709"/>
        </w:tabs>
        <w:spacing w:before="0" w:beforeAutospacing="0" w:after="0" w:afterAutospacing="0" w:line="276" w:lineRule="auto"/>
        <w:ind w:left="1071" w:hanging="357"/>
        <w:jc w:val="both"/>
        <w:rPr>
          <w:color w:val="000000"/>
        </w:rPr>
      </w:pPr>
      <w:r w:rsidRPr="00E775B3">
        <w:rPr>
          <w:color w:val="000000"/>
        </w:rPr>
        <w:t xml:space="preserve">z funduszy Unii Europejskiej dystrybuowanych centralnie, tj. Programu Ramowego UE w zakresie badań i innowacji i ministerialnych programów uzupełniających PR UE oraz </w:t>
      </w:r>
      <w:r w:rsidRPr="00E775B3">
        <w:rPr>
          <w:color w:val="000000"/>
        </w:rPr>
        <w:lastRenderedPageBreak/>
        <w:t>programów instytucjonalnych i indywidualnych (programy dla naukowców i doktorantów oraz studentów) Narodowej Agencji Wymiany Akademickiej (NAWA).</w:t>
      </w:r>
    </w:p>
    <w:p w14:paraId="51628F69" w14:textId="3CA9E4CD" w:rsidR="00E775B3" w:rsidRPr="00E775B3" w:rsidRDefault="004B7769" w:rsidP="00690097">
      <w:pPr>
        <w:pStyle w:val="NormalnyWeb"/>
        <w:spacing w:before="0" w:beforeAutospacing="0" w:after="0" w:afterAutospacing="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>2</w:t>
      </w:r>
      <w:r w:rsidR="00E775B3" w:rsidRPr="00E775B3">
        <w:rPr>
          <w:color w:val="000000"/>
        </w:rPr>
        <w:t>)</w:t>
      </w:r>
      <w:r>
        <w:rPr>
          <w:color w:val="000000"/>
        </w:rPr>
        <w:tab/>
      </w:r>
      <w:r w:rsidR="00E775B3" w:rsidRPr="00E775B3">
        <w:rPr>
          <w:color w:val="000000"/>
        </w:rPr>
        <w:t>informowani</w:t>
      </w:r>
      <w:r w:rsidRPr="005660E5">
        <w:rPr>
          <w:color w:val="000000"/>
        </w:rPr>
        <w:t>e</w:t>
      </w:r>
      <w:r w:rsidR="00E775B3" w:rsidRPr="00E775B3">
        <w:rPr>
          <w:color w:val="000000"/>
        </w:rPr>
        <w:t xml:space="preserve"> o ogłoszonych konkursach i monitoring konkursów na składanie wniosków o dofinansowanie projektu;</w:t>
      </w:r>
    </w:p>
    <w:p w14:paraId="4D248097" w14:textId="07AFBF0B" w:rsidR="00E775B3" w:rsidRPr="00E775B3" w:rsidRDefault="004B7769" w:rsidP="00690097">
      <w:pPr>
        <w:pStyle w:val="NormalnyWeb"/>
        <w:spacing w:before="0" w:beforeAutospacing="0" w:after="0" w:afterAutospacing="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>3</w:t>
      </w:r>
      <w:r w:rsidR="00E775B3" w:rsidRPr="00E775B3">
        <w:rPr>
          <w:color w:val="000000"/>
        </w:rPr>
        <w:t>)</w:t>
      </w:r>
      <w:r>
        <w:rPr>
          <w:color w:val="000000"/>
        </w:rPr>
        <w:tab/>
      </w:r>
      <w:r w:rsidR="00E775B3" w:rsidRPr="00E775B3">
        <w:rPr>
          <w:color w:val="000000"/>
        </w:rPr>
        <w:t>informowani</w:t>
      </w:r>
      <w:r w:rsidRPr="005660E5">
        <w:rPr>
          <w:color w:val="000000"/>
        </w:rPr>
        <w:t>e</w:t>
      </w:r>
      <w:r w:rsidR="00E775B3" w:rsidRPr="00E775B3">
        <w:rPr>
          <w:color w:val="000000"/>
        </w:rPr>
        <w:t xml:space="preserve"> o procedurach pozyskiwania i rozliczania środków oraz o procedurach przygotowania wniosku, sporządzania raportów i wniosków o płatność, prowadzenie regularnych szkoleń dla pracowników w tym zakresie;</w:t>
      </w:r>
    </w:p>
    <w:p w14:paraId="0C660BB5" w14:textId="5D06830C" w:rsidR="00E775B3" w:rsidRPr="00690097" w:rsidRDefault="004B7769" w:rsidP="00690097">
      <w:pPr>
        <w:pStyle w:val="NormalnyWeb"/>
        <w:spacing w:before="0" w:beforeAutospacing="0" w:after="0" w:afterAutospacing="0" w:line="276" w:lineRule="auto"/>
        <w:ind w:left="714" w:hanging="357"/>
        <w:jc w:val="both"/>
        <w:rPr>
          <w:color w:val="000000"/>
          <w:spacing w:val="-6"/>
        </w:rPr>
      </w:pPr>
      <w:r>
        <w:rPr>
          <w:color w:val="000000"/>
        </w:rPr>
        <w:t>4</w:t>
      </w:r>
      <w:r w:rsidR="00E775B3" w:rsidRPr="00E775B3">
        <w:rPr>
          <w:color w:val="000000"/>
        </w:rPr>
        <w:t>)</w:t>
      </w:r>
      <w:r>
        <w:rPr>
          <w:color w:val="000000"/>
        </w:rPr>
        <w:tab/>
      </w:r>
      <w:r w:rsidR="00E775B3" w:rsidRPr="00690097">
        <w:rPr>
          <w:color w:val="000000"/>
          <w:spacing w:val="-6"/>
        </w:rPr>
        <w:t>koordynowani</w:t>
      </w:r>
      <w:r w:rsidRPr="00690097">
        <w:rPr>
          <w:color w:val="000000"/>
          <w:spacing w:val="-6"/>
        </w:rPr>
        <w:t>e</w:t>
      </w:r>
      <w:r w:rsidR="00E775B3" w:rsidRPr="00690097">
        <w:rPr>
          <w:color w:val="000000"/>
          <w:spacing w:val="-6"/>
        </w:rPr>
        <w:t xml:space="preserve"> przygotowania (opracowania) i składania wniosku o dofinansowanie projektu, tj.:</w:t>
      </w:r>
    </w:p>
    <w:p w14:paraId="41DBD2FB" w14:textId="68160D51" w:rsidR="00E775B3" w:rsidRPr="00E775B3" w:rsidRDefault="00E775B3" w:rsidP="00690097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1071" w:hanging="357"/>
        <w:jc w:val="both"/>
        <w:rPr>
          <w:color w:val="000000"/>
        </w:rPr>
      </w:pPr>
      <w:r w:rsidRPr="00E775B3">
        <w:rPr>
          <w:color w:val="000000"/>
        </w:rPr>
        <w:t>kontroli przygotowania dokumentów wewnętrznych wymaganych dla uruchomienia procesu zgłoszenia i opracowania wniosku o dofinansowanie projektu, w tym uzyskania zgód odpowiednich organów Uczelni na złożenie wniosku;</w:t>
      </w:r>
    </w:p>
    <w:p w14:paraId="2939B1D0" w14:textId="59488597" w:rsidR="00E775B3" w:rsidRPr="00E775B3" w:rsidRDefault="00E775B3" w:rsidP="00690097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1071" w:hanging="357"/>
        <w:jc w:val="both"/>
        <w:rPr>
          <w:color w:val="000000"/>
        </w:rPr>
      </w:pPr>
      <w:r w:rsidRPr="00E775B3">
        <w:rPr>
          <w:color w:val="000000"/>
        </w:rPr>
        <w:t>pomocy w przygotowaniu niezbędnych załączników do wniosku (opracowaniu lub uzyskaniu z innych właściwych jednostek albo podmiotów zewnętrznych, wsparciu w dostarczeniu danych o stanie i sytuacji uczelni w zakresie problematyki wniosku);</w:t>
      </w:r>
    </w:p>
    <w:p w14:paraId="25674F1B" w14:textId="4E39CFAA" w:rsidR="00E775B3" w:rsidRPr="00E775B3" w:rsidRDefault="00E775B3" w:rsidP="00690097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1071" w:hanging="357"/>
        <w:jc w:val="both"/>
        <w:rPr>
          <w:color w:val="000000"/>
        </w:rPr>
      </w:pPr>
      <w:r w:rsidRPr="00E775B3">
        <w:rPr>
          <w:color w:val="000000"/>
        </w:rPr>
        <w:t>pomocy w przygotowaniu wniosków (konsultacje merytoryczne) oraz formalne sprawdzanie wniosku przed złożeniem do instytucji właściwej dla danego programu, w tym doradztwo w tworzeniu budżetu;</w:t>
      </w:r>
    </w:p>
    <w:p w14:paraId="075290C9" w14:textId="56E47B02" w:rsidR="00E775B3" w:rsidRPr="005660E5" w:rsidRDefault="006E0E48" w:rsidP="00690097">
      <w:pPr>
        <w:pStyle w:val="NormalnyWeb"/>
        <w:spacing w:before="0" w:beforeAutospacing="0" w:after="0" w:afterAutospacing="0" w:line="276" w:lineRule="auto"/>
        <w:ind w:left="714" w:hanging="357"/>
        <w:jc w:val="both"/>
        <w:rPr>
          <w:color w:val="000000"/>
        </w:rPr>
      </w:pPr>
      <w:r w:rsidRPr="005660E5">
        <w:rPr>
          <w:color w:val="000000"/>
        </w:rPr>
        <w:t>5</w:t>
      </w:r>
      <w:r w:rsidR="00E775B3" w:rsidRPr="005660E5">
        <w:rPr>
          <w:color w:val="000000"/>
        </w:rPr>
        <w:t>)</w:t>
      </w:r>
      <w:r w:rsidRPr="005660E5">
        <w:rPr>
          <w:color w:val="000000"/>
        </w:rPr>
        <w:tab/>
      </w:r>
      <w:r w:rsidR="00E775B3" w:rsidRPr="003424A4">
        <w:rPr>
          <w:color w:val="000000"/>
          <w:spacing w:val="-6"/>
        </w:rPr>
        <w:t>rejestracj</w:t>
      </w:r>
      <w:r w:rsidRPr="003424A4">
        <w:rPr>
          <w:color w:val="000000"/>
          <w:spacing w:val="-6"/>
        </w:rPr>
        <w:t>a</w:t>
      </w:r>
      <w:r w:rsidR="00E775B3" w:rsidRPr="003424A4">
        <w:rPr>
          <w:color w:val="000000"/>
          <w:spacing w:val="-6"/>
        </w:rPr>
        <w:t>, sprawozdawczoś</w:t>
      </w:r>
      <w:r w:rsidRPr="003424A4">
        <w:rPr>
          <w:color w:val="000000"/>
          <w:spacing w:val="-6"/>
        </w:rPr>
        <w:t>ć</w:t>
      </w:r>
      <w:r w:rsidR="00E775B3" w:rsidRPr="003424A4">
        <w:rPr>
          <w:color w:val="000000"/>
          <w:spacing w:val="-6"/>
        </w:rPr>
        <w:t xml:space="preserve"> (raportowani</w:t>
      </w:r>
      <w:r w:rsidRPr="003424A4">
        <w:rPr>
          <w:color w:val="000000"/>
          <w:spacing w:val="-6"/>
        </w:rPr>
        <w:t>e</w:t>
      </w:r>
      <w:r w:rsidR="00E775B3" w:rsidRPr="003424A4">
        <w:rPr>
          <w:color w:val="000000"/>
          <w:spacing w:val="-6"/>
        </w:rPr>
        <w:t>) oraz archiwizowani</w:t>
      </w:r>
      <w:r w:rsidRPr="003424A4">
        <w:rPr>
          <w:color w:val="000000"/>
          <w:spacing w:val="-6"/>
        </w:rPr>
        <w:t>e</w:t>
      </w:r>
      <w:r w:rsidR="00E775B3" w:rsidRPr="003424A4">
        <w:rPr>
          <w:color w:val="000000"/>
          <w:spacing w:val="-6"/>
        </w:rPr>
        <w:t xml:space="preserve"> dokumentów zewnętrznych i wewnętrznych (z wyłączeniem dokumentów finansowo-księgowych, np. faktur i akt osobowych);</w:t>
      </w:r>
    </w:p>
    <w:p w14:paraId="0589178F" w14:textId="2B436B89" w:rsidR="00E775B3" w:rsidRPr="005660E5" w:rsidRDefault="006E0E48" w:rsidP="00690097">
      <w:pPr>
        <w:pStyle w:val="NormalnyWeb"/>
        <w:spacing w:before="0" w:beforeAutospacing="0" w:after="0" w:afterAutospacing="0" w:line="276" w:lineRule="auto"/>
        <w:ind w:left="714" w:hanging="357"/>
        <w:jc w:val="both"/>
        <w:rPr>
          <w:color w:val="000000"/>
        </w:rPr>
      </w:pPr>
      <w:r w:rsidRPr="005660E5">
        <w:rPr>
          <w:color w:val="000000"/>
        </w:rPr>
        <w:t>6</w:t>
      </w:r>
      <w:r w:rsidR="00E775B3" w:rsidRPr="005660E5">
        <w:rPr>
          <w:color w:val="000000"/>
        </w:rPr>
        <w:t>)</w:t>
      </w:r>
      <w:r w:rsidRPr="005660E5">
        <w:rPr>
          <w:color w:val="000000"/>
        </w:rPr>
        <w:tab/>
      </w:r>
      <w:r w:rsidR="00E775B3" w:rsidRPr="00486C33">
        <w:rPr>
          <w:color w:val="000000"/>
          <w:spacing w:val="-4"/>
        </w:rPr>
        <w:t>prowadzeni</w:t>
      </w:r>
      <w:r w:rsidRPr="00486C33">
        <w:rPr>
          <w:color w:val="000000"/>
          <w:spacing w:val="-4"/>
        </w:rPr>
        <w:t>e</w:t>
      </w:r>
      <w:r w:rsidR="00E775B3" w:rsidRPr="00486C33">
        <w:rPr>
          <w:color w:val="000000"/>
          <w:spacing w:val="-4"/>
        </w:rPr>
        <w:t xml:space="preserve"> spraw dotyczących m.in.: poświadczenia podpisów, poświadczenia dokumentów, udzielania pełnomocnictw</w:t>
      </w:r>
      <w:r w:rsidR="00E775B3" w:rsidRPr="005660E5">
        <w:rPr>
          <w:color w:val="000000"/>
        </w:rPr>
        <w:t>;</w:t>
      </w:r>
    </w:p>
    <w:p w14:paraId="775986B0" w14:textId="696E00FC" w:rsidR="00E775B3" w:rsidRPr="005660E5" w:rsidRDefault="006E0E48" w:rsidP="00486C33">
      <w:pPr>
        <w:pStyle w:val="NormalnyWeb"/>
        <w:spacing w:before="0" w:beforeAutospacing="0" w:after="0" w:afterAutospacing="0" w:line="276" w:lineRule="auto"/>
        <w:ind w:left="714" w:hanging="357"/>
        <w:jc w:val="both"/>
        <w:rPr>
          <w:color w:val="000000"/>
        </w:rPr>
      </w:pPr>
      <w:r w:rsidRPr="005660E5">
        <w:rPr>
          <w:color w:val="000000"/>
        </w:rPr>
        <w:t>7</w:t>
      </w:r>
      <w:r w:rsidR="00E775B3" w:rsidRPr="005660E5">
        <w:rPr>
          <w:color w:val="000000"/>
        </w:rPr>
        <w:t>)</w:t>
      </w:r>
      <w:r w:rsidRPr="005660E5">
        <w:rPr>
          <w:color w:val="000000"/>
        </w:rPr>
        <w:tab/>
      </w:r>
      <w:r w:rsidR="00E775B3" w:rsidRPr="005660E5">
        <w:rPr>
          <w:color w:val="000000"/>
        </w:rPr>
        <w:t>świadczeni</w:t>
      </w:r>
      <w:r w:rsidRPr="005660E5">
        <w:rPr>
          <w:color w:val="000000"/>
        </w:rPr>
        <w:t>e</w:t>
      </w:r>
      <w:r w:rsidR="00E775B3" w:rsidRPr="005660E5">
        <w:rPr>
          <w:color w:val="000000"/>
        </w:rPr>
        <w:t xml:space="preserve"> doradztwa w procesie realizacji projektu/przedsięwzięcia;</w:t>
      </w:r>
    </w:p>
    <w:p w14:paraId="4091018D" w14:textId="7D2B8A23" w:rsidR="00E775B3" w:rsidRPr="005660E5" w:rsidRDefault="006E0E48" w:rsidP="00486C33">
      <w:pPr>
        <w:pStyle w:val="NormalnyWeb"/>
        <w:spacing w:before="0" w:beforeAutospacing="0" w:after="0" w:afterAutospacing="0" w:line="276" w:lineRule="auto"/>
        <w:ind w:left="714" w:hanging="357"/>
        <w:jc w:val="both"/>
        <w:rPr>
          <w:color w:val="000000"/>
        </w:rPr>
      </w:pPr>
      <w:r w:rsidRPr="005660E5">
        <w:rPr>
          <w:color w:val="000000"/>
        </w:rPr>
        <w:t>8</w:t>
      </w:r>
      <w:r w:rsidR="00E775B3" w:rsidRPr="005660E5">
        <w:rPr>
          <w:color w:val="000000"/>
        </w:rPr>
        <w:t>)</w:t>
      </w:r>
      <w:r w:rsidRPr="005660E5">
        <w:rPr>
          <w:color w:val="000000"/>
        </w:rPr>
        <w:tab/>
      </w:r>
      <w:r w:rsidR="00E775B3" w:rsidRPr="004A7FB0">
        <w:rPr>
          <w:color w:val="000000"/>
          <w:spacing w:val="-6"/>
        </w:rPr>
        <w:t>nadzorowani</w:t>
      </w:r>
      <w:r w:rsidRPr="004A7FB0">
        <w:rPr>
          <w:color w:val="000000"/>
          <w:spacing w:val="-6"/>
        </w:rPr>
        <w:t>e</w:t>
      </w:r>
      <w:r w:rsidR="00E775B3" w:rsidRPr="004A7FB0">
        <w:rPr>
          <w:color w:val="000000"/>
          <w:spacing w:val="-6"/>
        </w:rPr>
        <w:t xml:space="preserve"> i opiniowani</w:t>
      </w:r>
      <w:r w:rsidRPr="004A7FB0">
        <w:rPr>
          <w:color w:val="000000"/>
          <w:spacing w:val="-6"/>
        </w:rPr>
        <w:t>e</w:t>
      </w:r>
      <w:r w:rsidR="00E775B3" w:rsidRPr="004A7FB0">
        <w:rPr>
          <w:color w:val="000000"/>
          <w:spacing w:val="-6"/>
        </w:rPr>
        <w:t xml:space="preserve"> zgodności wydatków projektu z wnioskiem i umową na jego realizację (kwalifikowalnością wydatków) oraz prawidłowości sporządzanych przez kierowników projektów raportów merytorycznych i finansowych oraz dbani</w:t>
      </w:r>
      <w:r w:rsidRPr="004A7FB0">
        <w:rPr>
          <w:color w:val="000000"/>
          <w:spacing w:val="-6"/>
        </w:rPr>
        <w:t>e</w:t>
      </w:r>
      <w:r w:rsidR="00E775B3" w:rsidRPr="004A7FB0">
        <w:rPr>
          <w:color w:val="000000"/>
          <w:spacing w:val="-6"/>
        </w:rPr>
        <w:t xml:space="preserve"> o terminowe ich składanie</w:t>
      </w:r>
      <w:r w:rsidR="00E775B3" w:rsidRPr="005660E5">
        <w:rPr>
          <w:color w:val="000000"/>
        </w:rPr>
        <w:t>;</w:t>
      </w:r>
    </w:p>
    <w:p w14:paraId="15F5628E" w14:textId="4D225B65" w:rsidR="00E775B3" w:rsidRPr="005660E5" w:rsidRDefault="006E0E48" w:rsidP="00486C33">
      <w:pPr>
        <w:pStyle w:val="NormalnyWeb"/>
        <w:spacing w:before="0" w:beforeAutospacing="0" w:after="0" w:afterAutospacing="0" w:line="276" w:lineRule="auto"/>
        <w:ind w:left="714" w:hanging="357"/>
        <w:jc w:val="both"/>
        <w:rPr>
          <w:color w:val="000000"/>
        </w:rPr>
      </w:pPr>
      <w:r w:rsidRPr="005660E5">
        <w:rPr>
          <w:color w:val="000000"/>
        </w:rPr>
        <w:t>9</w:t>
      </w:r>
      <w:r w:rsidR="00E775B3" w:rsidRPr="005660E5">
        <w:rPr>
          <w:color w:val="000000"/>
        </w:rPr>
        <w:t>)</w:t>
      </w:r>
      <w:r w:rsidRPr="005660E5">
        <w:rPr>
          <w:color w:val="000000"/>
        </w:rPr>
        <w:tab/>
      </w:r>
      <w:r w:rsidR="00E775B3" w:rsidRPr="005660E5">
        <w:rPr>
          <w:color w:val="000000"/>
        </w:rPr>
        <w:t>współprac</w:t>
      </w:r>
      <w:r w:rsidRPr="005660E5">
        <w:rPr>
          <w:color w:val="000000"/>
        </w:rPr>
        <w:t>a</w:t>
      </w:r>
      <w:r w:rsidR="00E775B3" w:rsidRPr="005660E5">
        <w:rPr>
          <w:color w:val="000000"/>
        </w:rPr>
        <w:t xml:space="preserve"> z instytucją właściwą dla danego programu/projektu;</w:t>
      </w:r>
    </w:p>
    <w:p w14:paraId="01D29D62" w14:textId="34D21660" w:rsidR="00E775B3" w:rsidRPr="005660E5" w:rsidRDefault="006E0E48" w:rsidP="00486C33">
      <w:pPr>
        <w:pStyle w:val="NormalnyWeb"/>
        <w:spacing w:before="0" w:beforeAutospacing="0" w:after="0" w:afterAutospacing="0" w:line="276" w:lineRule="auto"/>
        <w:ind w:left="681" w:hanging="397"/>
        <w:jc w:val="both"/>
        <w:rPr>
          <w:color w:val="000000"/>
        </w:rPr>
      </w:pPr>
      <w:r w:rsidRPr="005660E5">
        <w:rPr>
          <w:color w:val="000000"/>
        </w:rPr>
        <w:t>10</w:t>
      </w:r>
      <w:r w:rsidR="00E775B3" w:rsidRPr="005660E5">
        <w:rPr>
          <w:color w:val="000000"/>
        </w:rPr>
        <w:t>)</w:t>
      </w:r>
      <w:r w:rsidRPr="005660E5">
        <w:rPr>
          <w:color w:val="000000"/>
        </w:rPr>
        <w:tab/>
      </w:r>
      <w:r w:rsidR="00E775B3" w:rsidRPr="005660E5">
        <w:rPr>
          <w:color w:val="000000"/>
        </w:rPr>
        <w:t>koordynowani</w:t>
      </w:r>
      <w:r w:rsidRPr="005660E5">
        <w:rPr>
          <w:color w:val="000000"/>
        </w:rPr>
        <w:t>e</w:t>
      </w:r>
      <w:r w:rsidR="00E775B3" w:rsidRPr="005660E5">
        <w:rPr>
          <w:color w:val="000000"/>
        </w:rPr>
        <w:t xml:space="preserve"> sporządzania planów i sprawozdań jednostek organizacyjnych Uczelni;</w:t>
      </w:r>
    </w:p>
    <w:p w14:paraId="07EC6A22" w14:textId="6A590660" w:rsidR="00E775B3" w:rsidRPr="00E775B3" w:rsidRDefault="00E775B3" w:rsidP="00486C33">
      <w:pPr>
        <w:pStyle w:val="NormalnyWeb"/>
        <w:spacing w:before="0" w:beforeAutospacing="0" w:after="0" w:afterAutospacing="0" w:line="276" w:lineRule="auto"/>
        <w:ind w:left="681" w:hanging="397"/>
        <w:jc w:val="both"/>
        <w:rPr>
          <w:color w:val="000000"/>
        </w:rPr>
      </w:pPr>
      <w:r w:rsidRPr="005660E5">
        <w:rPr>
          <w:color w:val="000000"/>
        </w:rPr>
        <w:t>1</w:t>
      </w:r>
      <w:r w:rsidR="006E0E48" w:rsidRPr="005660E5">
        <w:rPr>
          <w:color w:val="000000"/>
        </w:rPr>
        <w:t>1</w:t>
      </w:r>
      <w:r w:rsidRPr="005660E5">
        <w:rPr>
          <w:color w:val="000000"/>
        </w:rPr>
        <w:t>)</w:t>
      </w:r>
      <w:r w:rsidR="006E0E48" w:rsidRPr="005660E5">
        <w:rPr>
          <w:color w:val="000000"/>
        </w:rPr>
        <w:tab/>
      </w:r>
      <w:r w:rsidRPr="005660E5">
        <w:rPr>
          <w:color w:val="000000"/>
        </w:rPr>
        <w:t>ewidencjonowani</w:t>
      </w:r>
      <w:r w:rsidR="006E0E48" w:rsidRPr="005660E5">
        <w:rPr>
          <w:color w:val="000000"/>
        </w:rPr>
        <w:t>e</w:t>
      </w:r>
      <w:r w:rsidRPr="005660E5">
        <w:rPr>
          <w:color w:val="000000"/>
        </w:rPr>
        <w:t xml:space="preserve"> danych niezbędnych do rejestracji projektów i ewaluacji ZUT, w tym w</w:t>
      </w:r>
      <w:r w:rsidRPr="00E775B3">
        <w:rPr>
          <w:color w:val="000000"/>
        </w:rPr>
        <w:t xml:space="preserve"> wewnętrznych systemach informatycznych Uczelni (m.in. wprowadzanie danych do rejestru umów oraz prowadzenie rejestru umów konsorcjum).</w:t>
      </w:r>
    </w:p>
    <w:p w14:paraId="13B0504E" w14:textId="21CEA534" w:rsidR="00E775B3" w:rsidRPr="00E775B3" w:rsidRDefault="00DF307D" w:rsidP="005660E5">
      <w:pPr>
        <w:pStyle w:val="NormalnyWeb"/>
        <w:spacing w:before="0" w:beforeAutospacing="0" w:after="0" w:afterAutospacing="0" w:line="276" w:lineRule="auto"/>
        <w:ind w:left="312"/>
        <w:jc w:val="both"/>
        <w:rPr>
          <w:color w:val="000000"/>
        </w:rPr>
      </w:pPr>
      <w:r>
        <w:rPr>
          <w:color w:val="000000"/>
        </w:rPr>
        <w:t>12)</w:t>
      </w:r>
      <w:r>
        <w:rPr>
          <w:color w:val="000000"/>
        </w:rPr>
        <w:tab/>
        <w:t>w</w:t>
      </w:r>
      <w:r w:rsidR="00E775B3" w:rsidRPr="00E775B3">
        <w:rPr>
          <w:color w:val="000000"/>
        </w:rPr>
        <w:t xml:space="preserve">spomaganie prac ZUT w ramach wyróżnienia HR </w:t>
      </w:r>
      <w:r w:rsidR="001B7B17">
        <w:rPr>
          <w:color w:val="000000"/>
        </w:rPr>
        <w:t>w zakresie</w:t>
      </w:r>
      <w:r w:rsidR="00E775B3" w:rsidRPr="00E775B3">
        <w:rPr>
          <w:color w:val="000000"/>
        </w:rPr>
        <w:t>:</w:t>
      </w:r>
    </w:p>
    <w:p w14:paraId="6E058269" w14:textId="6292B824" w:rsidR="00E775B3" w:rsidRPr="00E775B3" w:rsidRDefault="00E775B3" w:rsidP="00486C33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981" w:hanging="357"/>
        <w:jc w:val="both"/>
        <w:rPr>
          <w:color w:val="000000"/>
        </w:rPr>
      </w:pPr>
      <w:r w:rsidRPr="00E775B3">
        <w:rPr>
          <w:color w:val="000000"/>
        </w:rPr>
        <w:t>monitorowani</w:t>
      </w:r>
      <w:r w:rsidR="001B7B17">
        <w:rPr>
          <w:color w:val="000000"/>
        </w:rPr>
        <w:t>a</w:t>
      </w:r>
      <w:r w:rsidRPr="00E775B3">
        <w:rPr>
          <w:color w:val="000000"/>
        </w:rPr>
        <w:t xml:space="preserve"> postępu realizacji zadań przewidzianych w planie działań dla ZUT oraz przygotowywani</w:t>
      </w:r>
      <w:r w:rsidR="001B7B17">
        <w:rPr>
          <w:color w:val="000000"/>
        </w:rPr>
        <w:t>a</w:t>
      </w:r>
      <w:r w:rsidRPr="00E775B3">
        <w:rPr>
          <w:color w:val="000000"/>
        </w:rPr>
        <w:t xml:space="preserve"> sprawozdań okresowych (wewnętrznych Uczelni oraz przedkładanych do Komisji Europejskiej);</w:t>
      </w:r>
    </w:p>
    <w:p w14:paraId="6468EF0A" w14:textId="26CF72DF" w:rsidR="00E775B3" w:rsidRPr="00E775B3" w:rsidRDefault="00E775B3" w:rsidP="00486C33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981" w:hanging="357"/>
        <w:jc w:val="both"/>
        <w:rPr>
          <w:color w:val="000000"/>
        </w:rPr>
      </w:pPr>
      <w:r w:rsidRPr="00486C33">
        <w:rPr>
          <w:color w:val="000000"/>
          <w:spacing w:val="-4"/>
        </w:rPr>
        <w:t>konsultowani</w:t>
      </w:r>
      <w:r w:rsidR="001B7B17" w:rsidRPr="00486C33">
        <w:rPr>
          <w:color w:val="000000"/>
          <w:spacing w:val="-4"/>
        </w:rPr>
        <w:t>a</w:t>
      </w:r>
      <w:r w:rsidRPr="00486C33">
        <w:rPr>
          <w:color w:val="000000"/>
          <w:spacing w:val="-4"/>
        </w:rPr>
        <w:t xml:space="preserve"> treści, przygotowywanych w Uczelni, dokumentów w kontekście ich zgodności z Europejską Kartą Naukowca i Kodeksem Postępowania przy rekrutacji pracowników naukowych</w:t>
      </w:r>
      <w:r w:rsidRPr="00E775B3">
        <w:rPr>
          <w:color w:val="000000"/>
        </w:rPr>
        <w:t>;</w:t>
      </w:r>
    </w:p>
    <w:p w14:paraId="28A742A7" w14:textId="02B225D3" w:rsidR="00E775B3" w:rsidRPr="00E775B3" w:rsidRDefault="00E775B3" w:rsidP="00486C33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981" w:hanging="357"/>
        <w:jc w:val="both"/>
        <w:rPr>
          <w:color w:val="000000"/>
        </w:rPr>
      </w:pPr>
      <w:r w:rsidRPr="00E775B3">
        <w:rPr>
          <w:color w:val="000000"/>
        </w:rPr>
        <w:t>prowadzeni</w:t>
      </w:r>
      <w:r w:rsidR="001B7B17">
        <w:rPr>
          <w:color w:val="000000"/>
        </w:rPr>
        <w:t>a</w:t>
      </w:r>
      <w:r w:rsidRPr="00E775B3">
        <w:rPr>
          <w:color w:val="000000"/>
        </w:rPr>
        <w:t xml:space="preserve"> akcji informacyjnej i promocyjnej mającej na celu szerzenie świadomości dysponowania oznaczeniem i prowadzonych prac w tym zakresie;</w:t>
      </w:r>
    </w:p>
    <w:p w14:paraId="33B4C959" w14:textId="4EDF0FF9" w:rsidR="00E775B3" w:rsidRPr="00E775B3" w:rsidRDefault="00E775B3" w:rsidP="00486C33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981" w:hanging="357"/>
        <w:jc w:val="both"/>
        <w:rPr>
          <w:color w:val="000000"/>
        </w:rPr>
      </w:pPr>
      <w:r w:rsidRPr="00486C33">
        <w:rPr>
          <w:color w:val="000000"/>
          <w:spacing w:val="-4"/>
        </w:rPr>
        <w:t>bieżące</w:t>
      </w:r>
      <w:r w:rsidR="001B7B17" w:rsidRPr="00486C33">
        <w:rPr>
          <w:color w:val="000000"/>
          <w:spacing w:val="-4"/>
        </w:rPr>
        <w:t>go</w:t>
      </w:r>
      <w:r w:rsidRPr="00486C33">
        <w:rPr>
          <w:color w:val="000000"/>
          <w:spacing w:val="-4"/>
        </w:rPr>
        <w:t xml:space="preserve"> kontaktowani</w:t>
      </w:r>
      <w:r w:rsidR="001B7B17" w:rsidRPr="00486C33">
        <w:rPr>
          <w:color w:val="000000"/>
          <w:spacing w:val="-4"/>
        </w:rPr>
        <w:t>a</w:t>
      </w:r>
      <w:r w:rsidRPr="00486C33">
        <w:rPr>
          <w:color w:val="000000"/>
          <w:spacing w:val="-4"/>
        </w:rPr>
        <w:t xml:space="preserve"> się z Komisją Europejską w kwestii raportowania i obsługi audytów</w:t>
      </w:r>
      <w:r w:rsidRPr="00E775B3">
        <w:rPr>
          <w:color w:val="000000"/>
        </w:rPr>
        <w:t>;</w:t>
      </w:r>
    </w:p>
    <w:p w14:paraId="399D3C84" w14:textId="5F210C35" w:rsidR="00E775B3" w:rsidRPr="00E775B3" w:rsidRDefault="00E775B3" w:rsidP="00486C33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981" w:hanging="357"/>
        <w:jc w:val="both"/>
        <w:rPr>
          <w:color w:val="000000"/>
        </w:rPr>
      </w:pPr>
      <w:r w:rsidRPr="00486C33">
        <w:rPr>
          <w:color w:val="000000"/>
          <w:spacing w:val="-4"/>
        </w:rPr>
        <w:t>rejestracj</w:t>
      </w:r>
      <w:r w:rsidR="001B7B17" w:rsidRPr="00486C33">
        <w:rPr>
          <w:color w:val="000000"/>
          <w:spacing w:val="-4"/>
        </w:rPr>
        <w:t>i</w:t>
      </w:r>
      <w:r w:rsidRPr="00486C33">
        <w:rPr>
          <w:color w:val="000000"/>
          <w:spacing w:val="-4"/>
        </w:rPr>
        <w:t xml:space="preserve"> oraz archiwizacj</w:t>
      </w:r>
      <w:r w:rsidR="001B7B17" w:rsidRPr="00486C33">
        <w:rPr>
          <w:color w:val="000000"/>
          <w:spacing w:val="-4"/>
        </w:rPr>
        <w:t>i</w:t>
      </w:r>
      <w:r w:rsidRPr="00486C33">
        <w:rPr>
          <w:color w:val="000000"/>
          <w:spacing w:val="-4"/>
        </w:rPr>
        <w:t xml:space="preserve"> dokumentów zewnętrznych i wewnętrznych (z wyłączeniem dokumentów finansowo-księgowych, np. faktur i akt osobowych</w:t>
      </w:r>
      <w:r w:rsidRPr="00E775B3">
        <w:rPr>
          <w:color w:val="000000"/>
        </w:rPr>
        <w:t>).</w:t>
      </w:r>
      <w:r w:rsidR="001B7B17">
        <w:rPr>
          <w:color w:val="000000"/>
        </w:rPr>
        <w:t>”</w:t>
      </w:r>
    </w:p>
    <w:p w14:paraId="0B93ED3B" w14:textId="777516AD" w:rsidR="004B2A38" w:rsidRDefault="004B2A38" w:rsidP="00071C6C">
      <w:pPr>
        <w:pStyle w:val="Akapitzlist"/>
        <w:numPr>
          <w:ilvl w:val="0"/>
          <w:numId w:val="13"/>
        </w:numPr>
        <w:spacing w:before="60" w:after="0" w:line="276" w:lineRule="auto"/>
        <w:contextualSpacing w:val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 § 67 pkt 10a uchyla się;</w:t>
      </w:r>
    </w:p>
    <w:p w14:paraId="155F55D9" w14:textId="072249BE" w:rsidR="001513F4" w:rsidRDefault="001513F4" w:rsidP="00071C6C">
      <w:pPr>
        <w:pStyle w:val="Akapitzlist"/>
        <w:numPr>
          <w:ilvl w:val="0"/>
          <w:numId w:val="13"/>
        </w:numPr>
        <w:spacing w:before="60" w:after="0" w:line="276" w:lineRule="auto"/>
        <w:contextualSpacing w:val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513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w § 67 pkt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3 i 5 otrzymują brzmienie:</w:t>
      </w:r>
    </w:p>
    <w:p w14:paraId="749F438E" w14:textId="559F801E" w:rsidR="001513F4" w:rsidRDefault="001513F4" w:rsidP="001513F4">
      <w:pPr>
        <w:spacing w:before="60" w:after="0" w:line="276" w:lineRule="auto"/>
        <w:ind w:left="709" w:hanging="36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„</w:t>
      </w:r>
      <w:r w:rsidRPr="001513F4">
        <w:rPr>
          <w:rFonts w:ascii="Times New Roman" w:eastAsia="Times New Roman" w:hAnsi="Times New Roman" w:cs="Times New Roman"/>
          <w:spacing w:val="-4"/>
          <w:sz w:val="24"/>
          <w:szCs w:val="24"/>
        </w:rPr>
        <w:t>3)</w:t>
      </w:r>
      <w:r w:rsidRPr="001513F4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obsługa finansowa wyjazdów za granicę pracowników, doktorantów i studentów ZUT oraz prowadzenie ewidencji tych wyjazdów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</w:p>
    <w:p w14:paraId="7F9218B5" w14:textId="2D6198BC" w:rsidR="001513F4" w:rsidRPr="001513F4" w:rsidRDefault="001513F4" w:rsidP="001513F4">
      <w:pPr>
        <w:spacing w:before="60" w:after="0" w:line="276" w:lineRule="auto"/>
        <w:ind w:left="709" w:hanging="36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Pr="001513F4">
        <w:rPr>
          <w:rFonts w:ascii="Times New Roman" w:eastAsia="Times New Roman" w:hAnsi="Times New Roman" w:cs="Times New Roman"/>
          <w:spacing w:val="-4"/>
          <w:sz w:val="24"/>
          <w:szCs w:val="24"/>
        </w:rPr>
        <w:t>obsługa wypłat świadczeń dla osób z zagranicy przebywających w ZUT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;”;</w:t>
      </w:r>
    </w:p>
    <w:p w14:paraId="58F630AD" w14:textId="7274F2CF" w:rsidR="00845479" w:rsidRDefault="00071C6C" w:rsidP="00071C6C">
      <w:pPr>
        <w:pStyle w:val="Akapitzlist"/>
        <w:numPr>
          <w:ilvl w:val="0"/>
          <w:numId w:val="13"/>
        </w:numPr>
        <w:spacing w:before="60" w:after="0" w:line="276" w:lineRule="auto"/>
        <w:contextualSpacing w:val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uchyla się § 64a, § 68a</w:t>
      </w:r>
      <w:r w:rsidR="00845479"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</w:p>
    <w:p w14:paraId="0020F279" w14:textId="12CDAC81" w:rsidR="00071C6C" w:rsidRDefault="00845479" w:rsidP="00071C6C">
      <w:pPr>
        <w:pStyle w:val="Akapitzlist"/>
        <w:numPr>
          <w:ilvl w:val="0"/>
          <w:numId w:val="13"/>
        </w:numPr>
        <w:spacing w:before="60" w:after="0" w:line="276" w:lineRule="auto"/>
        <w:contextualSpacing w:val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uchyla się </w:t>
      </w:r>
      <w:r w:rsidR="00071C6C">
        <w:rPr>
          <w:rFonts w:ascii="Times New Roman" w:eastAsia="Times New Roman" w:hAnsi="Times New Roman" w:cs="Times New Roman"/>
          <w:spacing w:val="-4"/>
          <w:sz w:val="24"/>
          <w:szCs w:val="24"/>
        </w:rPr>
        <w:t>§68c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</w:p>
    <w:p w14:paraId="653CF615" w14:textId="58DF8D48" w:rsidR="00071C6C" w:rsidRPr="00071C6C" w:rsidRDefault="001C189D" w:rsidP="001C189D">
      <w:pPr>
        <w:pStyle w:val="Akapitzlist"/>
        <w:numPr>
          <w:ilvl w:val="0"/>
          <w:numId w:val="13"/>
        </w:numPr>
        <w:spacing w:before="60"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 strukturze organizacyjnej Wydziału Techniki Morskiej i Transportu tworzy się Katedrę Technologii Cieplnych i Inżynierii Bezpieczeństwa z połączenia Katedry Inżynierii Bezpieczeństwa i Energetyki oraz Katedry Klimatyzacji i Transportu Chłodniczego, w związku z tym załącznik nr 10 otrzymuje brzmienie</w:t>
      </w:r>
      <w:r w:rsidR="00486C33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jak</w:t>
      </w:r>
      <w:r w:rsidR="00486C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stanowi </w:t>
      </w:r>
      <w:r w:rsidRPr="00DD4A81">
        <w:rPr>
          <w:rFonts w:ascii="Times New Roman" w:eastAsia="Times New Roman" w:hAnsi="Times New Roman" w:cs="Times New Roman"/>
          <w:spacing w:val="-4"/>
          <w:sz w:val="24"/>
          <w:szCs w:val="24"/>
        </w:rPr>
        <w:t>załącznik nr 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do niniejszego zarządzenia.</w:t>
      </w:r>
    </w:p>
    <w:p w14:paraId="2DB7A5C7" w14:textId="77777777" w:rsidR="00845479" w:rsidRDefault="00AF7B18" w:rsidP="00636484">
      <w:pPr>
        <w:pStyle w:val="Akapitzlist"/>
        <w:numPr>
          <w:ilvl w:val="0"/>
          <w:numId w:val="13"/>
        </w:numPr>
        <w:spacing w:before="60" w:after="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6C33">
        <w:rPr>
          <w:rFonts w:ascii="Times New Roman" w:hAnsi="Times New Roman"/>
          <w:sz w:val="24"/>
          <w:szCs w:val="24"/>
        </w:rPr>
        <w:t xml:space="preserve">załącznik nr </w:t>
      </w:r>
      <w:r w:rsidR="001C189D" w:rsidRPr="00486C33">
        <w:rPr>
          <w:rFonts w:ascii="Times New Roman" w:hAnsi="Times New Roman"/>
          <w:sz w:val="24"/>
          <w:szCs w:val="24"/>
        </w:rPr>
        <w:t>15</w:t>
      </w:r>
      <w:r w:rsidRPr="00486C33">
        <w:rPr>
          <w:sz w:val="24"/>
          <w:szCs w:val="24"/>
        </w:rPr>
        <w:t xml:space="preserve"> </w:t>
      </w:r>
      <w:r w:rsidRPr="00486C33">
        <w:rPr>
          <w:rFonts w:ascii="Times New Roman" w:hAnsi="Times New Roman"/>
          <w:sz w:val="24"/>
          <w:szCs w:val="24"/>
        </w:rPr>
        <w:t xml:space="preserve">Schemat struktury organizacyjnej </w:t>
      </w:r>
      <w:r w:rsidR="001C189D" w:rsidRPr="00486C33">
        <w:rPr>
          <w:rFonts w:ascii="Times New Roman" w:hAnsi="Times New Roman"/>
          <w:sz w:val="24"/>
          <w:szCs w:val="24"/>
        </w:rPr>
        <w:t xml:space="preserve">administracji centralnej oraz Osiedla Studenckiego i Hoteli Asystenckich </w:t>
      </w:r>
      <w:r w:rsidRPr="00486C33">
        <w:rPr>
          <w:rFonts w:ascii="Times New Roman" w:hAnsi="Times New Roman"/>
          <w:sz w:val="24"/>
          <w:szCs w:val="24"/>
        </w:rPr>
        <w:t>Zachodniopomorskiego Uniwersytetu Technologicznego w Szczecinie</w:t>
      </w:r>
      <w:r w:rsidR="00845479">
        <w:rPr>
          <w:rFonts w:ascii="Times New Roman" w:hAnsi="Times New Roman"/>
          <w:sz w:val="24"/>
          <w:szCs w:val="24"/>
        </w:rPr>
        <w:t>:</w:t>
      </w:r>
    </w:p>
    <w:p w14:paraId="319BDDB3" w14:textId="197FECE2" w:rsidR="00AF7B18" w:rsidRDefault="00845479" w:rsidP="00845479">
      <w:pPr>
        <w:pStyle w:val="Akapitzlist"/>
        <w:numPr>
          <w:ilvl w:val="0"/>
          <w:numId w:val="26"/>
        </w:numPr>
        <w:spacing w:before="60" w:after="0" w:line="276" w:lineRule="auto"/>
        <w:ind w:left="68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obowiązujący </w:t>
      </w:r>
      <w:r w:rsidR="00F61FD8">
        <w:rPr>
          <w:rFonts w:ascii="Times New Roman" w:hAnsi="Times New Roman"/>
          <w:sz w:val="24"/>
          <w:szCs w:val="24"/>
        </w:rPr>
        <w:t xml:space="preserve">od dnia 1 października 2024 r. </w:t>
      </w:r>
      <w:r>
        <w:rPr>
          <w:rFonts w:ascii="Times New Roman" w:hAnsi="Times New Roman"/>
          <w:sz w:val="24"/>
          <w:szCs w:val="24"/>
        </w:rPr>
        <w:t xml:space="preserve">do </w:t>
      </w:r>
      <w:r w:rsidR="007718F6">
        <w:rPr>
          <w:rFonts w:ascii="Times New Roman" w:hAnsi="Times New Roman"/>
          <w:sz w:val="24"/>
          <w:szCs w:val="24"/>
        </w:rPr>
        <w:t xml:space="preserve">dnia </w:t>
      </w:r>
      <w:r>
        <w:rPr>
          <w:rFonts w:ascii="Times New Roman" w:hAnsi="Times New Roman"/>
          <w:sz w:val="24"/>
          <w:szCs w:val="24"/>
        </w:rPr>
        <w:t>3</w:t>
      </w:r>
      <w:r w:rsidR="00B66FF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B66FF4">
        <w:rPr>
          <w:rFonts w:ascii="Times New Roman" w:hAnsi="Times New Roman"/>
          <w:sz w:val="24"/>
          <w:szCs w:val="24"/>
        </w:rPr>
        <w:t>listopada</w:t>
      </w:r>
      <w:r>
        <w:rPr>
          <w:rFonts w:ascii="Times New Roman" w:hAnsi="Times New Roman"/>
          <w:sz w:val="24"/>
          <w:szCs w:val="24"/>
        </w:rPr>
        <w:t xml:space="preserve"> 2024 r. </w:t>
      </w:r>
      <w:r w:rsidR="00AF7B18" w:rsidRPr="00486C33">
        <w:rPr>
          <w:rFonts w:ascii="Times New Roman" w:hAnsi="Times New Roman"/>
          <w:sz w:val="24"/>
          <w:szCs w:val="24"/>
        </w:rPr>
        <w:t xml:space="preserve">otrzymuje brzmienie, jak stanowi załącznik </w:t>
      </w:r>
      <w:r w:rsidR="001C189D" w:rsidRPr="00486C33">
        <w:rPr>
          <w:rFonts w:ascii="Times New Roman" w:hAnsi="Times New Roman"/>
          <w:sz w:val="24"/>
          <w:szCs w:val="24"/>
        </w:rPr>
        <w:t xml:space="preserve">nr 2 </w:t>
      </w:r>
      <w:r w:rsidR="00AF7B18" w:rsidRPr="00486C33">
        <w:rPr>
          <w:rFonts w:ascii="Times New Roman" w:hAnsi="Times New Roman"/>
          <w:sz w:val="24"/>
          <w:szCs w:val="24"/>
        </w:rPr>
        <w:t>do niniejszego zarządzenia</w:t>
      </w:r>
      <w:r>
        <w:rPr>
          <w:rFonts w:ascii="Times New Roman" w:hAnsi="Times New Roman"/>
          <w:sz w:val="24"/>
          <w:szCs w:val="24"/>
        </w:rPr>
        <w:t>,</w:t>
      </w:r>
    </w:p>
    <w:p w14:paraId="688BB05C" w14:textId="3D9F5B75" w:rsidR="00845479" w:rsidRPr="00636484" w:rsidRDefault="00845479" w:rsidP="00845479">
      <w:pPr>
        <w:pStyle w:val="Akapitzlist"/>
        <w:numPr>
          <w:ilvl w:val="0"/>
          <w:numId w:val="26"/>
        </w:numPr>
        <w:spacing w:before="60" w:after="0" w:line="276" w:lineRule="auto"/>
        <w:ind w:left="68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obowiązujący od </w:t>
      </w:r>
      <w:r w:rsidR="007718F6">
        <w:rPr>
          <w:rFonts w:ascii="Times New Roman" w:hAnsi="Times New Roman"/>
          <w:sz w:val="24"/>
          <w:szCs w:val="24"/>
        </w:rPr>
        <w:t xml:space="preserve">dnia </w:t>
      </w:r>
      <w:r>
        <w:rPr>
          <w:rFonts w:ascii="Times New Roman" w:hAnsi="Times New Roman"/>
          <w:sz w:val="24"/>
          <w:szCs w:val="24"/>
        </w:rPr>
        <w:t xml:space="preserve">1 </w:t>
      </w:r>
      <w:r w:rsidR="00B66FF4">
        <w:rPr>
          <w:rFonts w:ascii="Times New Roman" w:hAnsi="Times New Roman"/>
          <w:sz w:val="24"/>
          <w:szCs w:val="24"/>
        </w:rPr>
        <w:t>grudnia</w:t>
      </w:r>
      <w:r>
        <w:rPr>
          <w:rFonts w:ascii="Times New Roman" w:hAnsi="Times New Roman"/>
          <w:sz w:val="24"/>
          <w:szCs w:val="24"/>
        </w:rPr>
        <w:t xml:space="preserve"> 2024 r. </w:t>
      </w:r>
      <w:r w:rsidRPr="00845479">
        <w:rPr>
          <w:rFonts w:ascii="Times New Roman" w:hAnsi="Times New Roman"/>
          <w:sz w:val="24"/>
          <w:szCs w:val="24"/>
        </w:rPr>
        <w:t xml:space="preserve">otrzymuje brzmienie, jak stanowi załącznik nr </w:t>
      </w:r>
      <w:r>
        <w:rPr>
          <w:rFonts w:ascii="Times New Roman" w:hAnsi="Times New Roman"/>
          <w:sz w:val="24"/>
          <w:szCs w:val="24"/>
        </w:rPr>
        <w:t>3</w:t>
      </w:r>
      <w:r w:rsidRPr="00845479">
        <w:rPr>
          <w:rFonts w:ascii="Times New Roman" w:hAnsi="Times New Roman"/>
          <w:sz w:val="24"/>
          <w:szCs w:val="24"/>
        </w:rPr>
        <w:t xml:space="preserve"> do niniejszego zarządzenia</w:t>
      </w:r>
    </w:p>
    <w:p w14:paraId="42D48C67" w14:textId="77777777" w:rsidR="00AF7B18" w:rsidRPr="00750AA5" w:rsidRDefault="00AF7B18" w:rsidP="008A24F3">
      <w:pPr>
        <w:spacing w:before="240"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</w:pPr>
      <w:r w:rsidRPr="00750AA5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§ 2.</w:t>
      </w:r>
    </w:p>
    <w:p w14:paraId="7021555C" w14:textId="77777777" w:rsidR="00611403" w:rsidRDefault="00AF7B18" w:rsidP="00AF7B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70F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611403">
        <w:rPr>
          <w:rFonts w:ascii="Times New Roman" w:hAnsi="Times New Roman" w:cs="Times New Roman"/>
          <w:sz w:val="24"/>
          <w:szCs w:val="24"/>
        </w:rPr>
        <w:t>podpisania, z tym że:</w:t>
      </w:r>
    </w:p>
    <w:p w14:paraId="7B7DB214" w14:textId="36331C71" w:rsidR="00611403" w:rsidRPr="007718F6" w:rsidRDefault="00845479" w:rsidP="007718F6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18F6">
        <w:rPr>
          <w:rFonts w:ascii="Times New Roman" w:hAnsi="Times New Roman" w:cs="Times New Roman"/>
          <w:sz w:val="24"/>
          <w:szCs w:val="24"/>
        </w:rPr>
        <w:t>§ 1 p</w:t>
      </w:r>
      <w:r w:rsidR="00611403" w:rsidRPr="007718F6">
        <w:rPr>
          <w:rFonts w:ascii="Times New Roman" w:hAnsi="Times New Roman" w:cs="Times New Roman"/>
          <w:sz w:val="24"/>
          <w:szCs w:val="24"/>
        </w:rPr>
        <w:t>kt 4</w:t>
      </w:r>
      <w:r w:rsidR="007718F6" w:rsidRPr="007718F6">
        <w:rPr>
          <w:rFonts w:ascii="Times New Roman" w:hAnsi="Times New Roman" w:cs="Times New Roman"/>
          <w:sz w:val="24"/>
          <w:szCs w:val="24"/>
        </w:rPr>
        <w:t>, 7, 11, 1</w:t>
      </w:r>
      <w:r w:rsidR="004B2A38">
        <w:rPr>
          <w:rFonts w:ascii="Times New Roman" w:hAnsi="Times New Roman" w:cs="Times New Roman"/>
          <w:sz w:val="24"/>
          <w:szCs w:val="24"/>
        </w:rPr>
        <w:t>6</w:t>
      </w:r>
      <w:r w:rsidR="007718F6" w:rsidRPr="007718F6">
        <w:rPr>
          <w:rFonts w:ascii="Times New Roman" w:hAnsi="Times New Roman" w:cs="Times New Roman"/>
          <w:sz w:val="24"/>
          <w:szCs w:val="24"/>
        </w:rPr>
        <w:t>,</w:t>
      </w:r>
      <w:r w:rsidR="001513F4">
        <w:rPr>
          <w:rFonts w:ascii="Times New Roman" w:hAnsi="Times New Roman" w:cs="Times New Roman"/>
          <w:sz w:val="24"/>
          <w:szCs w:val="24"/>
        </w:rPr>
        <w:t xml:space="preserve"> 17</w:t>
      </w:r>
      <w:r w:rsidR="001234AE">
        <w:rPr>
          <w:rFonts w:ascii="Times New Roman" w:hAnsi="Times New Roman" w:cs="Times New Roman"/>
          <w:sz w:val="24"/>
          <w:szCs w:val="24"/>
        </w:rPr>
        <w:t>,</w:t>
      </w:r>
      <w:r w:rsidR="007718F6" w:rsidRPr="007718F6">
        <w:rPr>
          <w:rFonts w:ascii="Times New Roman" w:hAnsi="Times New Roman" w:cs="Times New Roman"/>
          <w:sz w:val="24"/>
          <w:szCs w:val="24"/>
        </w:rPr>
        <w:t xml:space="preserve"> wchodzą w życie z dniem 1 października 2024 r.</w:t>
      </w:r>
    </w:p>
    <w:p w14:paraId="3B5F0A0E" w14:textId="117AC34E" w:rsidR="007718F6" w:rsidRPr="007718F6" w:rsidRDefault="007718F6" w:rsidP="007718F6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18F6">
        <w:rPr>
          <w:rFonts w:ascii="Times New Roman" w:hAnsi="Times New Roman" w:cs="Times New Roman"/>
          <w:sz w:val="24"/>
          <w:szCs w:val="24"/>
        </w:rPr>
        <w:t xml:space="preserve">§ 1 pkt 6, 9, 10, 12, 13, </w:t>
      </w:r>
      <w:r w:rsidR="004B2A38">
        <w:rPr>
          <w:rFonts w:ascii="Times New Roman" w:hAnsi="Times New Roman" w:cs="Times New Roman"/>
          <w:sz w:val="24"/>
          <w:szCs w:val="24"/>
        </w:rPr>
        <w:t>1</w:t>
      </w:r>
      <w:r w:rsidR="001513F4">
        <w:rPr>
          <w:rFonts w:ascii="Times New Roman" w:hAnsi="Times New Roman" w:cs="Times New Roman"/>
          <w:sz w:val="24"/>
          <w:szCs w:val="24"/>
        </w:rPr>
        <w:t>5</w:t>
      </w:r>
      <w:r w:rsidR="00062831">
        <w:rPr>
          <w:rFonts w:ascii="Times New Roman" w:hAnsi="Times New Roman" w:cs="Times New Roman"/>
          <w:sz w:val="24"/>
          <w:szCs w:val="24"/>
        </w:rPr>
        <w:t>,</w:t>
      </w:r>
      <w:r w:rsidR="004B2A38">
        <w:rPr>
          <w:rFonts w:ascii="Times New Roman" w:hAnsi="Times New Roman" w:cs="Times New Roman"/>
          <w:sz w:val="24"/>
          <w:szCs w:val="24"/>
        </w:rPr>
        <w:t xml:space="preserve"> </w:t>
      </w:r>
      <w:r w:rsidRPr="007718F6">
        <w:rPr>
          <w:rFonts w:ascii="Times New Roman" w:hAnsi="Times New Roman" w:cs="Times New Roman"/>
          <w:sz w:val="24"/>
          <w:szCs w:val="24"/>
        </w:rPr>
        <w:t xml:space="preserve">wchodzą w życie z dniem 1 </w:t>
      </w:r>
      <w:r w:rsidR="00B66FF4">
        <w:rPr>
          <w:rFonts w:ascii="Times New Roman" w:hAnsi="Times New Roman" w:cs="Times New Roman"/>
          <w:sz w:val="24"/>
          <w:szCs w:val="24"/>
        </w:rPr>
        <w:t>grudnia</w:t>
      </w:r>
      <w:r w:rsidRPr="007718F6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71A965E8" w14:textId="24A8296A" w:rsidR="007E2A4F" w:rsidRPr="005264DF" w:rsidRDefault="007E2A4F" w:rsidP="00AF7B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B6B10" w14:textId="77777777" w:rsidR="00556239" w:rsidRPr="00556239" w:rsidRDefault="00556239" w:rsidP="00556239">
      <w:pPr>
        <w:spacing w:before="360" w:after="960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6239">
        <w:rPr>
          <w:rFonts w:ascii="Times New Roman" w:hAnsi="Times New Roman" w:cs="Times New Roman"/>
          <w:sz w:val="24"/>
          <w:szCs w:val="24"/>
        </w:rPr>
        <w:t xml:space="preserve">Rektor: </w:t>
      </w:r>
      <w:bookmarkStart w:id="3" w:name="_Hlk42160621"/>
      <w:r w:rsidRPr="00556239">
        <w:rPr>
          <w:rFonts w:ascii="Times New Roman" w:hAnsi="Times New Roman" w:cs="Times New Roman"/>
          <w:sz w:val="24"/>
          <w:szCs w:val="24"/>
        </w:rPr>
        <w:t xml:space="preserve">Arkadiusz </w:t>
      </w:r>
      <w:proofErr w:type="spellStart"/>
      <w:r w:rsidRPr="00556239">
        <w:rPr>
          <w:rFonts w:ascii="Times New Roman" w:hAnsi="Times New Roman" w:cs="Times New Roman"/>
          <w:sz w:val="24"/>
          <w:szCs w:val="24"/>
        </w:rPr>
        <w:t>Ter</w:t>
      </w:r>
      <w:bookmarkEnd w:id="3"/>
      <w:r w:rsidRPr="00556239">
        <w:rPr>
          <w:rFonts w:ascii="Times New Roman" w:hAnsi="Times New Roman" w:cs="Times New Roman"/>
          <w:sz w:val="24"/>
          <w:szCs w:val="24"/>
        </w:rPr>
        <w:t>man</w:t>
      </w:r>
      <w:proofErr w:type="spellEnd"/>
    </w:p>
    <w:p w14:paraId="461B93C0" w14:textId="13395EC8" w:rsidR="00104E47" w:rsidRPr="0044296B" w:rsidRDefault="00E349FE" w:rsidP="00104E47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  <w:r w:rsidRPr="0044296B">
        <w:br w:type="page"/>
      </w:r>
    </w:p>
    <w:p w14:paraId="2440AD59" w14:textId="77777777" w:rsidR="00104E47" w:rsidRPr="0044296B" w:rsidRDefault="00104E47" w:rsidP="00104E47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sectPr w:rsidR="00104E47" w:rsidRPr="0044296B" w:rsidSect="00104E4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56ECC38C" w14:textId="5CD9C218" w:rsidR="00104E47" w:rsidRPr="007278B5" w:rsidRDefault="00104E47" w:rsidP="00104E47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</w:pP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lastRenderedPageBreak/>
        <w:t xml:space="preserve">Załącznik </w:t>
      </w:r>
      <w:r w:rsidR="00621046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nr 1</w:t>
      </w:r>
    </w:p>
    <w:p w14:paraId="5416AEEB" w14:textId="383D6184" w:rsidR="00104E47" w:rsidRDefault="00104E47" w:rsidP="00104E47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do zarządzenia nr </w:t>
      </w:r>
      <w:r w:rsidR="00B66FF4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70</w:t>
      </w: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Rektora ZUT z dnia </w:t>
      </w:r>
      <w:r w:rsidR="00B66FF4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26 września </w:t>
      </w:r>
      <w:r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2024</w:t>
      </w: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 xml:space="preserve"> </w:t>
      </w:r>
    </w:p>
    <w:p w14:paraId="05415E24" w14:textId="77777777" w:rsidR="00104E47" w:rsidRDefault="00104E47" w:rsidP="00104E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37C54CB7" w14:textId="77777777" w:rsidR="00104E47" w:rsidRDefault="00104E47" w:rsidP="00104E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67150B45" w14:textId="48FA5C86" w:rsidR="00104E47" w:rsidRDefault="00D94E0A" w:rsidP="00D94E0A">
      <w:pPr>
        <w:pStyle w:val="NormalnyWeb"/>
        <w:jc w:val="center"/>
      </w:pPr>
      <w:r w:rsidRPr="00D57F41">
        <w:rPr>
          <w:noProof/>
        </w:rPr>
        <w:drawing>
          <wp:inline distT="0" distB="0" distL="0" distR="0" wp14:anchorId="47BC6C5A" wp14:editId="02E0341B">
            <wp:extent cx="6955376" cy="3034046"/>
            <wp:effectExtent l="228600" t="666750" r="245745" b="680720"/>
            <wp:docPr id="846187452" name="Obraz 7" descr="Obraz zawierający tekst, zrzut ekranu, Czcionka,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187452" name="Obraz 7" descr="Obraz zawierający tekst, zrzut ekranu, Czcionka, diagram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878" cy="305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CE6D1" w14:textId="6E5E51B3" w:rsidR="00104E47" w:rsidRDefault="00104E47" w:rsidP="00104E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5F697B5C" w14:textId="60ABA743" w:rsidR="00104E47" w:rsidRDefault="00104E47" w:rsidP="00104E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7712A5AC" w14:textId="77777777" w:rsidR="00D94E0A" w:rsidRDefault="00D94E0A" w:rsidP="00104E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15F60E09" w14:textId="78219C96" w:rsidR="005227A6" w:rsidRDefault="005227A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14:paraId="2A008AFF" w14:textId="75DE55AE" w:rsidR="005227A6" w:rsidRPr="007278B5" w:rsidRDefault="005227A6" w:rsidP="005227A6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</w:pP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lastRenderedPageBreak/>
        <w:t xml:space="preserve">Załącznik </w:t>
      </w:r>
      <w:r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nr 2</w:t>
      </w:r>
    </w:p>
    <w:p w14:paraId="71E11BD8" w14:textId="7B2250F2" w:rsidR="005227A6" w:rsidRDefault="005227A6" w:rsidP="005227A6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do zarządzenia nr </w:t>
      </w:r>
      <w:r w:rsidR="00B66FF4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70</w:t>
      </w: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Rektora ZUT z dnia </w:t>
      </w:r>
      <w:r w:rsidR="00B66FF4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26 września </w:t>
      </w:r>
      <w:r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2024</w:t>
      </w: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 xml:space="preserve"> </w:t>
      </w:r>
    </w:p>
    <w:p w14:paraId="58B16F1D" w14:textId="77777777" w:rsidR="00D94E0A" w:rsidRDefault="00D94E0A" w:rsidP="00104E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37E23842" w14:textId="7C56D779" w:rsidR="005227A6" w:rsidRPr="005227A6" w:rsidRDefault="005227A6" w:rsidP="005227A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227A6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6F7007A5" wp14:editId="7D8C1A77">
            <wp:extent cx="9791700" cy="4262755"/>
            <wp:effectExtent l="0" t="0" r="0" b="4445"/>
            <wp:docPr id="1602271067" name="Obraz 2" descr="Obraz zawierający tekst, diagram, paragon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271067" name="Obraz 2" descr="Obraz zawierający tekst, diagram, paragon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26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B1B2A" w14:textId="77777777" w:rsidR="005227A6" w:rsidRDefault="005227A6" w:rsidP="00104E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476AFA8B" w14:textId="77777777" w:rsidR="00BF3E87" w:rsidRDefault="00BF3E87" w:rsidP="00104E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429B81C7" w14:textId="77777777" w:rsidR="00BF3E87" w:rsidRPr="003B2BE6" w:rsidRDefault="00BF3E87" w:rsidP="00BF3E87">
      <w:pPr>
        <w:spacing w:after="0"/>
        <w:jc w:val="center"/>
        <w:rPr>
          <w:b/>
          <w:bCs/>
        </w:rPr>
      </w:pPr>
      <w:r w:rsidRPr="003B2BE6">
        <w:rPr>
          <w:b/>
          <w:bCs/>
        </w:rPr>
        <w:t>Schemat struktury organizacyjnej</w:t>
      </w:r>
    </w:p>
    <w:p w14:paraId="62CE85FC" w14:textId="77777777" w:rsidR="00BF3E87" w:rsidRPr="003B2BE6" w:rsidRDefault="00BF3E87" w:rsidP="00BF3E87">
      <w:pPr>
        <w:spacing w:after="0"/>
        <w:jc w:val="center"/>
        <w:rPr>
          <w:b/>
          <w:bCs/>
        </w:rPr>
      </w:pPr>
      <w:r w:rsidRPr="003B2BE6">
        <w:rPr>
          <w:b/>
          <w:bCs/>
        </w:rPr>
        <w:t>Administracji centralnej oraz Osiedla Studenckiego i Hoteli Asystenckich</w:t>
      </w:r>
    </w:p>
    <w:p w14:paraId="27F6F475" w14:textId="77777777" w:rsidR="00BF3E87" w:rsidRDefault="00BF3E87" w:rsidP="00BF3E87">
      <w:pPr>
        <w:spacing w:after="0"/>
        <w:jc w:val="center"/>
        <w:rPr>
          <w:b/>
          <w:bCs/>
        </w:rPr>
      </w:pPr>
      <w:r w:rsidRPr="003B2BE6">
        <w:rPr>
          <w:b/>
          <w:bCs/>
        </w:rPr>
        <w:t>Zachodniopomorskiego Uniwersytetu Technologicznego w Szczecinie</w:t>
      </w:r>
    </w:p>
    <w:p w14:paraId="41AAA549" w14:textId="68374846" w:rsidR="00BF3E87" w:rsidRPr="003B2BE6" w:rsidRDefault="00BF3E87" w:rsidP="00BF3E8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obowiązujący od dnia 1 października do dnia </w:t>
      </w:r>
      <w:r w:rsidR="00B66FF4">
        <w:rPr>
          <w:b/>
          <w:bCs/>
        </w:rPr>
        <w:t>30</w:t>
      </w:r>
      <w:r>
        <w:rPr>
          <w:b/>
          <w:bCs/>
        </w:rPr>
        <w:t xml:space="preserve"> </w:t>
      </w:r>
      <w:r w:rsidR="00B66FF4">
        <w:rPr>
          <w:b/>
          <w:bCs/>
        </w:rPr>
        <w:t>listopada</w:t>
      </w:r>
      <w:r>
        <w:rPr>
          <w:b/>
          <w:bCs/>
        </w:rPr>
        <w:t xml:space="preserve"> 2024 r. </w:t>
      </w:r>
    </w:p>
    <w:p w14:paraId="08362660" w14:textId="77777777" w:rsidR="00BF3E87" w:rsidRDefault="00BF3E87" w:rsidP="00104E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082EB83D" w14:textId="72B0CB6A" w:rsidR="005227A6" w:rsidRDefault="005227A6" w:rsidP="005227A6">
      <w:pPr>
        <w:spacing w:after="0" w:line="240" w:lineRule="auto"/>
        <w:ind w:right="450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0357903D" w14:textId="7187BD08" w:rsidR="005227A6" w:rsidRDefault="005227A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14:paraId="3333BC23" w14:textId="645856AE" w:rsidR="00D94E0A" w:rsidRPr="007278B5" w:rsidRDefault="00D94E0A" w:rsidP="00D94E0A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</w:pP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lastRenderedPageBreak/>
        <w:t xml:space="preserve">Załącznik </w:t>
      </w:r>
      <w:r w:rsidR="00621046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nr 3</w:t>
      </w:r>
    </w:p>
    <w:p w14:paraId="62C5636E" w14:textId="540136FE" w:rsidR="00D94E0A" w:rsidRDefault="00D94E0A" w:rsidP="00D94E0A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do zarządzenia nr </w:t>
      </w:r>
      <w:r w:rsidR="00B66FF4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70</w:t>
      </w: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Rektora ZUT z dnia </w:t>
      </w:r>
      <w:r w:rsidR="00B66FF4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26 września</w:t>
      </w: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2024</w:t>
      </w: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 xml:space="preserve"> </w:t>
      </w:r>
    </w:p>
    <w:p w14:paraId="49844F33" w14:textId="77777777" w:rsidR="00D94E0A" w:rsidRDefault="00D94E0A" w:rsidP="00D9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73DF2201" w14:textId="77777777" w:rsidR="00D94E0A" w:rsidRDefault="00D94E0A" w:rsidP="00D9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6DC46503" w14:textId="6E42B0D3" w:rsidR="00E349FE" w:rsidRDefault="00D94E0A">
      <w:r w:rsidRPr="00B07D5D">
        <w:rPr>
          <w:noProof/>
        </w:rPr>
        <w:drawing>
          <wp:inline distT="0" distB="0" distL="0" distR="0" wp14:anchorId="0F866E90" wp14:editId="27AB9BFE">
            <wp:extent cx="10038313" cy="4370070"/>
            <wp:effectExtent l="0" t="0" r="1270" b="0"/>
            <wp:docPr id="272565741" name="Obraz 7" descr="Obraz zawierający tekst, diagram, paragon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565741" name="Obraz 7" descr="Obraz zawierający tekst, diagram, paragon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7066" cy="437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199E1" w14:textId="77777777" w:rsidR="00BF3E87" w:rsidRPr="003B2BE6" w:rsidRDefault="00BF3E87" w:rsidP="00BF3E87">
      <w:pPr>
        <w:spacing w:after="0"/>
        <w:jc w:val="center"/>
        <w:rPr>
          <w:b/>
          <w:bCs/>
        </w:rPr>
      </w:pPr>
      <w:r w:rsidRPr="003B2BE6">
        <w:rPr>
          <w:b/>
          <w:bCs/>
        </w:rPr>
        <w:t>Schemat struktury organizacyjnej</w:t>
      </w:r>
    </w:p>
    <w:p w14:paraId="6D993111" w14:textId="77777777" w:rsidR="00BF3E87" w:rsidRPr="003B2BE6" w:rsidRDefault="00BF3E87" w:rsidP="00BF3E87">
      <w:pPr>
        <w:spacing w:after="0"/>
        <w:jc w:val="center"/>
        <w:rPr>
          <w:b/>
          <w:bCs/>
        </w:rPr>
      </w:pPr>
      <w:r w:rsidRPr="003B2BE6">
        <w:rPr>
          <w:b/>
          <w:bCs/>
        </w:rPr>
        <w:t>Administracji centralnej oraz Osiedla Studenckiego i Hoteli Asystenckich</w:t>
      </w:r>
    </w:p>
    <w:p w14:paraId="28FC3B55" w14:textId="77777777" w:rsidR="00BF3E87" w:rsidRDefault="00BF3E87" w:rsidP="00BF3E87">
      <w:pPr>
        <w:spacing w:after="0"/>
        <w:jc w:val="center"/>
        <w:rPr>
          <w:b/>
          <w:bCs/>
        </w:rPr>
      </w:pPr>
      <w:r w:rsidRPr="003B2BE6">
        <w:rPr>
          <w:b/>
          <w:bCs/>
        </w:rPr>
        <w:t>Zachodniopomorskiego Uniwersytetu Technologicznego w Szczecinie</w:t>
      </w:r>
    </w:p>
    <w:p w14:paraId="6F7D03EB" w14:textId="15A66A46" w:rsidR="00BF3E87" w:rsidRPr="003B2BE6" w:rsidRDefault="00BF3E87" w:rsidP="00BF3E8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obowiązujący od dnia 1 </w:t>
      </w:r>
      <w:r w:rsidR="00B66FF4">
        <w:rPr>
          <w:b/>
          <w:bCs/>
        </w:rPr>
        <w:t xml:space="preserve">grudnia </w:t>
      </w:r>
      <w:r>
        <w:rPr>
          <w:b/>
          <w:bCs/>
        </w:rPr>
        <w:t xml:space="preserve">2024 r. </w:t>
      </w:r>
    </w:p>
    <w:p w14:paraId="448BA0CA" w14:textId="1EB9C404" w:rsidR="007718F6" w:rsidRDefault="007718F6" w:rsidP="005227A6">
      <w:pPr>
        <w:jc w:val="center"/>
      </w:pPr>
    </w:p>
    <w:sectPr w:rsidR="007718F6" w:rsidSect="00104E47">
      <w:pgSz w:w="16838" w:h="11906" w:orient="landscape"/>
      <w:pgMar w:top="1418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49B32" w14:textId="77777777" w:rsidR="008A24F3" w:rsidRDefault="008A24F3" w:rsidP="008A24F3">
      <w:pPr>
        <w:spacing w:after="0" w:line="240" w:lineRule="auto"/>
      </w:pPr>
      <w:r>
        <w:separator/>
      </w:r>
    </w:p>
  </w:endnote>
  <w:endnote w:type="continuationSeparator" w:id="0">
    <w:p w14:paraId="7B6C3196" w14:textId="77777777" w:rsidR="008A24F3" w:rsidRDefault="008A24F3" w:rsidP="008A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7D5CB" w14:textId="77777777" w:rsidR="008A24F3" w:rsidRDefault="008A24F3" w:rsidP="008A24F3">
      <w:pPr>
        <w:spacing w:after="0" w:line="240" w:lineRule="auto"/>
      </w:pPr>
      <w:r>
        <w:separator/>
      </w:r>
    </w:p>
  </w:footnote>
  <w:footnote w:type="continuationSeparator" w:id="0">
    <w:p w14:paraId="005FD9F4" w14:textId="77777777" w:rsidR="008A24F3" w:rsidRDefault="008A24F3" w:rsidP="008A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524F3"/>
    <w:multiLevelType w:val="hybridMultilevel"/>
    <w:tmpl w:val="8E56E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11E95"/>
    <w:multiLevelType w:val="hybridMultilevel"/>
    <w:tmpl w:val="A2B461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246" w:hanging="360"/>
      </w:pPr>
    </w:lvl>
    <w:lvl w:ilvl="2" w:tplc="FFFFFFFF" w:tentative="1">
      <w:start w:val="1"/>
      <w:numFmt w:val="lowerRoman"/>
      <w:lvlText w:val="%3."/>
      <w:lvlJc w:val="right"/>
      <w:pPr>
        <w:ind w:left="-1526" w:hanging="180"/>
      </w:pPr>
    </w:lvl>
    <w:lvl w:ilvl="3" w:tplc="FFFFFFFF" w:tentative="1">
      <w:start w:val="1"/>
      <w:numFmt w:val="decimal"/>
      <w:lvlText w:val="%4."/>
      <w:lvlJc w:val="left"/>
      <w:pPr>
        <w:ind w:left="-806" w:hanging="360"/>
      </w:pPr>
    </w:lvl>
    <w:lvl w:ilvl="4" w:tplc="FFFFFFFF" w:tentative="1">
      <w:start w:val="1"/>
      <w:numFmt w:val="lowerLetter"/>
      <w:lvlText w:val="%5."/>
      <w:lvlJc w:val="left"/>
      <w:pPr>
        <w:ind w:left="-86" w:hanging="360"/>
      </w:pPr>
    </w:lvl>
    <w:lvl w:ilvl="5" w:tplc="FFFFFFFF" w:tentative="1">
      <w:start w:val="1"/>
      <w:numFmt w:val="lowerRoman"/>
      <w:lvlText w:val="%6."/>
      <w:lvlJc w:val="right"/>
      <w:pPr>
        <w:ind w:left="634" w:hanging="180"/>
      </w:pPr>
    </w:lvl>
    <w:lvl w:ilvl="6" w:tplc="FFFFFFFF" w:tentative="1">
      <w:start w:val="1"/>
      <w:numFmt w:val="decimal"/>
      <w:lvlText w:val="%7."/>
      <w:lvlJc w:val="left"/>
      <w:pPr>
        <w:ind w:left="1354" w:hanging="360"/>
      </w:pPr>
    </w:lvl>
    <w:lvl w:ilvl="7" w:tplc="FFFFFFFF" w:tentative="1">
      <w:start w:val="1"/>
      <w:numFmt w:val="lowerLetter"/>
      <w:lvlText w:val="%8."/>
      <w:lvlJc w:val="left"/>
      <w:pPr>
        <w:ind w:left="2074" w:hanging="360"/>
      </w:pPr>
    </w:lvl>
    <w:lvl w:ilvl="8" w:tplc="FFFFFFFF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2" w15:restartNumberingAfterBreak="0">
    <w:nsid w:val="1DA02953"/>
    <w:multiLevelType w:val="hybridMultilevel"/>
    <w:tmpl w:val="2AAC5E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246" w:hanging="360"/>
      </w:pPr>
    </w:lvl>
    <w:lvl w:ilvl="2" w:tplc="FFFFFFFF" w:tentative="1">
      <w:start w:val="1"/>
      <w:numFmt w:val="lowerRoman"/>
      <w:lvlText w:val="%3."/>
      <w:lvlJc w:val="right"/>
      <w:pPr>
        <w:ind w:left="-1526" w:hanging="180"/>
      </w:pPr>
    </w:lvl>
    <w:lvl w:ilvl="3" w:tplc="FFFFFFFF" w:tentative="1">
      <w:start w:val="1"/>
      <w:numFmt w:val="decimal"/>
      <w:lvlText w:val="%4."/>
      <w:lvlJc w:val="left"/>
      <w:pPr>
        <w:ind w:left="-806" w:hanging="360"/>
      </w:pPr>
    </w:lvl>
    <w:lvl w:ilvl="4" w:tplc="FFFFFFFF" w:tentative="1">
      <w:start w:val="1"/>
      <w:numFmt w:val="lowerLetter"/>
      <w:lvlText w:val="%5."/>
      <w:lvlJc w:val="left"/>
      <w:pPr>
        <w:ind w:left="-86" w:hanging="360"/>
      </w:pPr>
    </w:lvl>
    <w:lvl w:ilvl="5" w:tplc="FFFFFFFF" w:tentative="1">
      <w:start w:val="1"/>
      <w:numFmt w:val="lowerRoman"/>
      <w:lvlText w:val="%6."/>
      <w:lvlJc w:val="right"/>
      <w:pPr>
        <w:ind w:left="634" w:hanging="180"/>
      </w:pPr>
    </w:lvl>
    <w:lvl w:ilvl="6" w:tplc="FFFFFFFF" w:tentative="1">
      <w:start w:val="1"/>
      <w:numFmt w:val="decimal"/>
      <w:lvlText w:val="%7."/>
      <w:lvlJc w:val="left"/>
      <w:pPr>
        <w:ind w:left="1354" w:hanging="360"/>
      </w:pPr>
    </w:lvl>
    <w:lvl w:ilvl="7" w:tplc="FFFFFFFF" w:tentative="1">
      <w:start w:val="1"/>
      <w:numFmt w:val="lowerLetter"/>
      <w:lvlText w:val="%8."/>
      <w:lvlJc w:val="left"/>
      <w:pPr>
        <w:ind w:left="2074" w:hanging="360"/>
      </w:pPr>
    </w:lvl>
    <w:lvl w:ilvl="8" w:tplc="FFFFFFFF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3" w15:restartNumberingAfterBreak="0">
    <w:nsid w:val="1E0D0254"/>
    <w:multiLevelType w:val="hybridMultilevel"/>
    <w:tmpl w:val="7F625F22"/>
    <w:lvl w:ilvl="0" w:tplc="1FAA3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71EF0"/>
    <w:multiLevelType w:val="hybridMultilevel"/>
    <w:tmpl w:val="05F6ED46"/>
    <w:lvl w:ilvl="0" w:tplc="33E442D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566209"/>
    <w:multiLevelType w:val="hybridMultilevel"/>
    <w:tmpl w:val="35EC1304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5806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14B6B75"/>
    <w:multiLevelType w:val="hybridMultilevel"/>
    <w:tmpl w:val="A0ECE4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47E91"/>
    <w:multiLevelType w:val="hybridMultilevel"/>
    <w:tmpl w:val="9A589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5584B"/>
    <w:multiLevelType w:val="multilevel"/>
    <w:tmpl w:val="BA1A0DE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410148C"/>
    <w:multiLevelType w:val="hybridMultilevel"/>
    <w:tmpl w:val="C47A01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246" w:hanging="360"/>
      </w:pPr>
    </w:lvl>
    <w:lvl w:ilvl="2" w:tplc="FFFFFFFF" w:tentative="1">
      <w:start w:val="1"/>
      <w:numFmt w:val="lowerRoman"/>
      <w:lvlText w:val="%3."/>
      <w:lvlJc w:val="right"/>
      <w:pPr>
        <w:ind w:left="-1526" w:hanging="180"/>
      </w:pPr>
    </w:lvl>
    <w:lvl w:ilvl="3" w:tplc="FFFFFFFF" w:tentative="1">
      <w:start w:val="1"/>
      <w:numFmt w:val="decimal"/>
      <w:lvlText w:val="%4."/>
      <w:lvlJc w:val="left"/>
      <w:pPr>
        <w:ind w:left="-806" w:hanging="360"/>
      </w:pPr>
    </w:lvl>
    <w:lvl w:ilvl="4" w:tplc="FFFFFFFF" w:tentative="1">
      <w:start w:val="1"/>
      <w:numFmt w:val="lowerLetter"/>
      <w:lvlText w:val="%5."/>
      <w:lvlJc w:val="left"/>
      <w:pPr>
        <w:ind w:left="-86" w:hanging="360"/>
      </w:pPr>
    </w:lvl>
    <w:lvl w:ilvl="5" w:tplc="FFFFFFFF" w:tentative="1">
      <w:start w:val="1"/>
      <w:numFmt w:val="lowerRoman"/>
      <w:lvlText w:val="%6."/>
      <w:lvlJc w:val="right"/>
      <w:pPr>
        <w:ind w:left="634" w:hanging="180"/>
      </w:pPr>
    </w:lvl>
    <w:lvl w:ilvl="6" w:tplc="FFFFFFFF" w:tentative="1">
      <w:start w:val="1"/>
      <w:numFmt w:val="decimal"/>
      <w:lvlText w:val="%7."/>
      <w:lvlJc w:val="left"/>
      <w:pPr>
        <w:ind w:left="1354" w:hanging="360"/>
      </w:pPr>
    </w:lvl>
    <w:lvl w:ilvl="7" w:tplc="FFFFFFFF" w:tentative="1">
      <w:start w:val="1"/>
      <w:numFmt w:val="lowerLetter"/>
      <w:lvlText w:val="%8."/>
      <w:lvlJc w:val="left"/>
      <w:pPr>
        <w:ind w:left="2074" w:hanging="360"/>
      </w:pPr>
    </w:lvl>
    <w:lvl w:ilvl="8" w:tplc="FFFFFFFF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10" w15:restartNumberingAfterBreak="0">
    <w:nsid w:val="34F67962"/>
    <w:multiLevelType w:val="hybridMultilevel"/>
    <w:tmpl w:val="E7123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D08C1"/>
    <w:multiLevelType w:val="hybridMultilevel"/>
    <w:tmpl w:val="E22C47D2"/>
    <w:lvl w:ilvl="0" w:tplc="E0BC39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B0D45AD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2"/>
        <w:szCs w:val="24"/>
      </w:rPr>
    </w:lvl>
    <w:lvl w:ilvl="2" w:tplc="BF220D5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E15C3"/>
    <w:multiLevelType w:val="hybridMultilevel"/>
    <w:tmpl w:val="33D024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246" w:hanging="360"/>
      </w:pPr>
    </w:lvl>
    <w:lvl w:ilvl="2" w:tplc="FFFFFFFF" w:tentative="1">
      <w:start w:val="1"/>
      <w:numFmt w:val="lowerRoman"/>
      <w:lvlText w:val="%3."/>
      <w:lvlJc w:val="right"/>
      <w:pPr>
        <w:ind w:left="-1526" w:hanging="180"/>
      </w:pPr>
    </w:lvl>
    <w:lvl w:ilvl="3" w:tplc="FFFFFFFF" w:tentative="1">
      <w:start w:val="1"/>
      <w:numFmt w:val="decimal"/>
      <w:lvlText w:val="%4."/>
      <w:lvlJc w:val="left"/>
      <w:pPr>
        <w:ind w:left="-806" w:hanging="360"/>
      </w:pPr>
    </w:lvl>
    <w:lvl w:ilvl="4" w:tplc="FFFFFFFF" w:tentative="1">
      <w:start w:val="1"/>
      <w:numFmt w:val="lowerLetter"/>
      <w:lvlText w:val="%5."/>
      <w:lvlJc w:val="left"/>
      <w:pPr>
        <w:ind w:left="-86" w:hanging="360"/>
      </w:pPr>
    </w:lvl>
    <w:lvl w:ilvl="5" w:tplc="FFFFFFFF" w:tentative="1">
      <w:start w:val="1"/>
      <w:numFmt w:val="lowerRoman"/>
      <w:lvlText w:val="%6."/>
      <w:lvlJc w:val="right"/>
      <w:pPr>
        <w:ind w:left="634" w:hanging="180"/>
      </w:pPr>
    </w:lvl>
    <w:lvl w:ilvl="6" w:tplc="FFFFFFFF" w:tentative="1">
      <w:start w:val="1"/>
      <w:numFmt w:val="decimal"/>
      <w:lvlText w:val="%7."/>
      <w:lvlJc w:val="left"/>
      <w:pPr>
        <w:ind w:left="1354" w:hanging="360"/>
      </w:pPr>
    </w:lvl>
    <w:lvl w:ilvl="7" w:tplc="FFFFFFFF" w:tentative="1">
      <w:start w:val="1"/>
      <w:numFmt w:val="lowerLetter"/>
      <w:lvlText w:val="%8."/>
      <w:lvlJc w:val="left"/>
      <w:pPr>
        <w:ind w:left="2074" w:hanging="360"/>
      </w:pPr>
    </w:lvl>
    <w:lvl w:ilvl="8" w:tplc="FFFFFFFF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13" w15:restartNumberingAfterBreak="0">
    <w:nsid w:val="46C774F5"/>
    <w:multiLevelType w:val="hybridMultilevel"/>
    <w:tmpl w:val="7B0CE4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0B03F62"/>
    <w:multiLevelType w:val="hybridMultilevel"/>
    <w:tmpl w:val="3B4E887E"/>
    <w:lvl w:ilvl="0" w:tplc="0C241126">
      <w:start w:val="1"/>
      <w:numFmt w:val="decimal"/>
      <w:lvlText w:val="%1)"/>
      <w:lvlJc w:val="left"/>
      <w:pPr>
        <w:ind w:left="58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0F" w:tentative="1">
      <w:start w:val="1"/>
      <w:numFmt w:val="decimal"/>
      <w:lvlText w:val="%4."/>
      <w:lvlJc w:val="left"/>
      <w:pPr>
        <w:ind w:left="4640" w:hanging="360"/>
      </w:p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5" w15:restartNumberingAfterBreak="0">
    <w:nsid w:val="53CF7534"/>
    <w:multiLevelType w:val="hybridMultilevel"/>
    <w:tmpl w:val="5ADE5DD0"/>
    <w:lvl w:ilvl="0" w:tplc="041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54E3F"/>
    <w:multiLevelType w:val="hybridMultilevel"/>
    <w:tmpl w:val="FA94C0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7866F9E"/>
    <w:multiLevelType w:val="hybridMultilevel"/>
    <w:tmpl w:val="676ADC3C"/>
    <w:lvl w:ilvl="0" w:tplc="9FD42F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C46CF360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53215"/>
    <w:multiLevelType w:val="hybridMultilevel"/>
    <w:tmpl w:val="2C5C1E26"/>
    <w:lvl w:ilvl="0" w:tplc="33E442D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ED6733D"/>
    <w:multiLevelType w:val="hybridMultilevel"/>
    <w:tmpl w:val="0D34C840"/>
    <w:lvl w:ilvl="0" w:tplc="041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70DBD"/>
    <w:multiLevelType w:val="hybridMultilevel"/>
    <w:tmpl w:val="A08A6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52E2C"/>
    <w:multiLevelType w:val="hybridMultilevel"/>
    <w:tmpl w:val="0E96D600"/>
    <w:lvl w:ilvl="0" w:tplc="4F56E60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85A26"/>
    <w:multiLevelType w:val="hybridMultilevel"/>
    <w:tmpl w:val="51F8FD5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4DB3A7A"/>
    <w:multiLevelType w:val="hybridMultilevel"/>
    <w:tmpl w:val="2C78731A"/>
    <w:lvl w:ilvl="0" w:tplc="04150017">
      <w:start w:val="1"/>
      <w:numFmt w:val="lowerLetter"/>
      <w:lvlText w:val="%1)"/>
      <w:lvlJc w:val="left"/>
      <w:pPr>
        <w:ind w:left="5806" w:hanging="360"/>
      </w:pPr>
      <w:rPr>
        <w:rFonts w:hint="default"/>
      </w:rPr>
    </w:lvl>
    <w:lvl w:ilvl="1" w:tplc="4E627A94">
      <w:start w:val="1"/>
      <w:numFmt w:val="decimal"/>
      <w:lvlText w:val="%2)"/>
      <w:lvlJc w:val="left"/>
      <w:pPr>
        <w:ind w:left="3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920" w:hanging="180"/>
      </w:pPr>
    </w:lvl>
    <w:lvl w:ilvl="3" w:tplc="FFFFFFFF" w:tentative="1">
      <w:start w:val="1"/>
      <w:numFmt w:val="decimal"/>
      <w:lvlText w:val="%4."/>
      <w:lvlJc w:val="left"/>
      <w:pPr>
        <w:ind w:left="4640" w:hanging="360"/>
      </w:pPr>
    </w:lvl>
    <w:lvl w:ilvl="4" w:tplc="FFFFFFFF" w:tentative="1">
      <w:start w:val="1"/>
      <w:numFmt w:val="lowerLetter"/>
      <w:lvlText w:val="%5."/>
      <w:lvlJc w:val="left"/>
      <w:pPr>
        <w:ind w:left="5360" w:hanging="360"/>
      </w:pPr>
    </w:lvl>
    <w:lvl w:ilvl="5" w:tplc="FFFFFFFF" w:tentative="1">
      <w:start w:val="1"/>
      <w:numFmt w:val="lowerRoman"/>
      <w:lvlText w:val="%6."/>
      <w:lvlJc w:val="right"/>
      <w:pPr>
        <w:ind w:left="6080" w:hanging="180"/>
      </w:pPr>
    </w:lvl>
    <w:lvl w:ilvl="6" w:tplc="FFFFFFFF" w:tentative="1">
      <w:start w:val="1"/>
      <w:numFmt w:val="decimal"/>
      <w:lvlText w:val="%7."/>
      <w:lvlJc w:val="left"/>
      <w:pPr>
        <w:ind w:left="6800" w:hanging="360"/>
      </w:pPr>
    </w:lvl>
    <w:lvl w:ilvl="7" w:tplc="FFFFFFFF" w:tentative="1">
      <w:start w:val="1"/>
      <w:numFmt w:val="lowerLetter"/>
      <w:lvlText w:val="%8."/>
      <w:lvlJc w:val="left"/>
      <w:pPr>
        <w:ind w:left="7520" w:hanging="360"/>
      </w:pPr>
    </w:lvl>
    <w:lvl w:ilvl="8" w:tplc="FFFFFFFF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4" w15:restartNumberingAfterBreak="0">
    <w:nsid w:val="74DD0ECD"/>
    <w:multiLevelType w:val="hybridMultilevel"/>
    <w:tmpl w:val="FE6E8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E01AC"/>
    <w:multiLevelType w:val="hybridMultilevel"/>
    <w:tmpl w:val="BC941990"/>
    <w:lvl w:ilvl="0" w:tplc="041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021528">
    <w:abstractNumId w:val="14"/>
  </w:num>
  <w:num w:numId="2" w16cid:durableId="412242346">
    <w:abstractNumId w:val="15"/>
  </w:num>
  <w:num w:numId="3" w16cid:durableId="1264611842">
    <w:abstractNumId w:val="19"/>
  </w:num>
  <w:num w:numId="4" w16cid:durableId="785008301">
    <w:abstractNumId w:val="7"/>
  </w:num>
  <w:num w:numId="5" w16cid:durableId="1664820665">
    <w:abstractNumId w:val="25"/>
  </w:num>
  <w:num w:numId="6" w16cid:durableId="962610417">
    <w:abstractNumId w:val="22"/>
  </w:num>
  <w:num w:numId="7" w16cid:durableId="268126599">
    <w:abstractNumId w:val="8"/>
  </w:num>
  <w:num w:numId="8" w16cid:durableId="146631063">
    <w:abstractNumId w:val="2"/>
  </w:num>
  <w:num w:numId="9" w16cid:durableId="1275792238">
    <w:abstractNumId w:val="21"/>
  </w:num>
  <w:num w:numId="10" w16cid:durableId="623341498">
    <w:abstractNumId w:val="17"/>
  </w:num>
  <w:num w:numId="11" w16cid:durableId="5064098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6622640">
    <w:abstractNumId w:val="3"/>
  </w:num>
  <w:num w:numId="13" w16cid:durableId="546450278">
    <w:abstractNumId w:val="12"/>
  </w:num>
  <w:num w:numId="14" w16cid:durableId="1829783304">
    <w:abstractNumId w:val="1"/>
  </w:num>
  <w:num w:numId="15" w16cid:durableId="411124315">
    <w:abstractNumId w:val="23"/>
  </w:num>
  <w:num w:numId="16" w16cid:durableId="896742751">
    <w:abstractNumId w:val="11"/>
  </w:num>
  <w:num w:numId="17" w16cid:durableId="595864277">
    <w:abstractNumId w:val="16"/>
  </w:num>
  <w:num w:numId="18" w16cid:durableId="1256598777">
    <w:abstractNumId w:val="5"/>
  </w:num>
  <w:num w:numId="19" w16cid:durableId="54934721">
    <w:abstractNumId w:val="24"/>
  </w:num>
  <w:num w:numId="20" w16cid:durableId="1986741627">
    <w:abstractNumId w:val="13"/>
  </w:num>
  <w:num w:numId="21" w16cid:durableId="2064788071">
    <w:abstractNumId w:val="20"/>
  </w:num>
  <w:num w:numId="22" w16cid:durableId="896742568">
    <w:abstractNumId w:val="6"/>
  </w:num>
  <w:num w:numId="23" w16cid:durableId="1247543470">
    <w:abstractNumId w:val="10"/>
  </w:num>
  <w:num w:numId="24" w16cid:durableId="1336103863">
    <w:abstractNumId w:val="18"/>
  </w:num>
  <w:num w:numId="25" w16cid:durableId="1693410217">
    <w:abstractNumId w:val="4"/>
  </w:num>
  <w:num w:numId="26" w16cid:durableId="1851992285">
    <w:abstractNumId w:val="9"/>
  </w:num>
  <w:num w:numId="27" w16cid:durableId="7740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18"/>
    <w:rsid w:val="00032A3C"/>
    <w:rsid w:val="00062831"/>
    <w:rsid w:val="00071C6C"/>
    <w:rsid w:val="000F0B9B"/>
    <w:rsid w:val="00104E47"/>
    <w:rsid w:val="001234AE"/>
    <w:rsid w:val="001242BC"/>
    <w:rsid w:val="001513F4"/>
    <w:rsid w:val="001B7B17"/>
    <w:rsid w:val="001C189D"/>
    <w:rsid w:val="001C465D"/>
    <w:rsid w:val="001E7140"/>
    <w:rsid w:val="001F01DC"/>
    <w:rsid w:val="00266180"/>
    <w:rsid w:val="00280489"/>
    <w:rsid w:val="002B2ABC"/>
    <w:rsid w:val="002B7AD0"/>
    <w:rsid w:val="002F45F1"/>
    <w:rsid w:val="003424A4"/>
    <w:rsid w:val="0044296B"/>
    <w:rsid w:val="00486C33"/>
    <w:rsid w:val="004A7FB0"/>
    <w:rsid w:val="004B2089"/>
    <w:rsid w:val="004B2A38"/>
    <w:rsid w:val="004B7769"/>
    <w:rsid w:val="004F7C21"/>
    <w:rsid w:val="005227A6"/>
    <w:rsid w:val="00556239"/>
    <w:rsid w:val="005660E5"/>
    <w:rsid w:val="00611403"/>
    <w:rsid w:val="00621046"/>
    <w:rsid w:val="00636484"/>
    <w:rsid w:val="00690097"/>
    <w:rsid w:val="0069056B"/>
    <w:rsid w:val="006E0E48"/>
    <w:rsid w:val="007312B7"/>
    <w:rsid w:val="007718F6"/>
    <w:rsid w:val="007D1C92"/>
    <w:rsid w:val="007E2A4F"/>
    <w:rsid w:val="00830D58"/>
    <w:rsid w:val="008440FA"/>
    <w:rsid w:val="00845479"/>
    <w:rsid w:val="0088000D"/>
    <w:rsid w:val="008A24F3"/>
    <w:rsid w:val="00911EFD"/>
    <w:rsid w:val="009B57D2"/>
    <w:rsid w:val="009F5304"/>
    <w:rsid w:val="00AA06A8"/>
    <w:rsid w:val="00AD5D37"/>
    <w:rsid w:val="00AD6E30"/>
    <w:rsid w:val="00AF36B1"/>
    <w:rsid w:val="00AF7B18"/>
    <w:rsid w:val="00B66FF4"/>
    <w:rsid w:val="00BD3ADD"/>
    <w:rsid w:val="00BE7D8A"/>
    <w:rsid w:val="00BF3E87"/>
    <w:rsid w:val="00C22DF0"/>
    <w:rsid w:val="00C375C1"/>
    <w:rsid w:val="00C4687C"/>
    <w:rsid w:val="00CC3EB1"/>
    <w:rsid w:val="00D653F3"/>
    <w:rsid w:val="00D94E0A"/>
    <w:rsid w:val="00DD4A81"/>
    <w:rsid w:val="00DF307D"/>
    <w:rsid w:val="00E349FE"/>
    <w:rsid w:val="00E775B3"/>
    <w:rsid w:val="00E954A4"/>
    <w:rsid w:val="00F3620D"/>
    <w:rsid w:val="00F61FD8"/>
    <w:rsid w:val="00F77853"/>
    <w:rsid w:val="00F83F37"/>
    <w:rsid w:val="00FA1FC1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4931"/>
  <w15:chartTrackingRefBased/>
  <w15:docId w15:val="{947C8F52-196C-4326-AC5B-CE1A9ACE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E0A"/>
    <w:rPr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7B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F7B1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AF7B18"/>
    <w:pPr>
      <w:ind w:left="720"/>
      <w:contextualSpacing/>
    </w:pPr>
  </w:style>
  <w:style w:type="paragraph" w:customStyle="1" w:styleId="tytu">
    <w:name w:val="tytu³"/>
    <w:basedOn w:val="Normalny"/>
    <w:rsid w:val="00AF7B18"/>
    <w:pPr>
      <w:spacing w:after="480" w:line="360" w:lineRule="atLeast"/>
      <w:jc w:val="center"/>
    </w:pPr>
    <w:rPr>
      <w:rFonts w:ascii="Times New Roman" w:eastAsia="Times New Roman" w:hAnsi="Times New Roman" w:cs="Times New Roman"/>
      <w:sz w:val="3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AF7B1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7B18"/>
    <w:rPr>
      <w:rFonts w:ascii="Calibri" w:eastAsia="Calibri" w:hAnsi="Calibri" w:cs="Times New Roman"/>
      <w:kern w:val="0"/>
      <w:szCs w:val="21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10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A2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24F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semiHidden/>
    <w:rsid w:val="008A24F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071C6C"/>
    <w:pPr>
      <w:spacing w:before="180" w:after="0" w:line="240" w:lineRule="auto"/>
      <w:jc w:val="center"/>
    </w:pPr>
    <w:rPr>
      <w:rFonts w:ascii="Garamond" w:eastAsia="Times New Roman" w:hAnsi="Garamond" w:cs="Times New Roman"/>
      <w:sz w:val="1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1C6C"/>
    <w:rPr>
      <w:rFonts w:ascii="Garamond" w:eastAsia="Times New Roman" w:hAnsi="Garamond" w:cs="Times New Roman"/>
      <w:kern w:val="0"/>
      <w:sz w:val="1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57D2-FEAD-43F3-93A1-8AA0CE32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1507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70 Rektora ZUT z dnia 26 września 2024 r. zmieniające zarządzenie nr 77 Rektora ZUT z dnia 14 października 2019 r. w sprawie nadania Regulaminu organizacyjnego ZUT</dc:title>
  <dc:subject/>
  <dc:creator>ZUT</dc:creator>
  <cp:keywords/>
  <dc:description/>
  <cp:lastModifiedBy>Karolina Podgórska</cp:lastModifiedBy>
  <cp:revision>3</cp:revision>
  <cp:lastPrinted>2024-09-25T10:04:00Z</cp:lastPrinted>
  <dcterms:created xsi:type="dcterms:W3CDTF">2024-09-26T08:26:00Z</dcterms:created>
  <dcterms:modified xsi:type="dcterms:W3CDTF">2024-09-26T08:47:00Z</dcterms:modified>
</cp:coreProperties>
</file>