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7785" w14:textId="32ADE087" w:rsidR="00AF7B18" w:rsidRPr="00150225" w:rsidRDefault="00150225" w:rsidP="00150225">
      <w:pPr>
        <w:pStyle w:val="Nagwek1"/>
      </w:pPr>
      <w:bookmarkStart w:id="0" w:name="_Hlk146193090"/>
      <w:bookmarkEnd w:id="0"/>
      <w:r w:rsidRPr="00150225">
        <w:rPr>
          <w:sz w:val="32"/>
          <w:szCs w:val="32"/>
        </w:rPr>
        <w:t>Zarządzenie nr</w:t>
      </w:r>
      <w:r w:rsidR="00AF7B18" w:rsidRPr="00150225">
        <w:rPr>
          <w:sz w:val="32"/>
          <w:szCs w:val="32"/>
        </w:rPr>
        <w:t xml:space="preserve"> </w:t>
      </w:r>
      <w:r w:rsidR="00F54202" w:rsidRPr="00150225">
        <w:rPr>
          <w:sz w:val="32"/>
          <w:szCs w:val="32"/>
        </w:rPr>
        <w:t>2</w:t>
      </w:r>
      <w:r>
        <w:rPr>
          <w:sz w:val="32"/>
          <w:szCs w:val="32"/>
        </w:rPr>
        <w:br/>
      </w:r>
      <w:r w:rsidR="00AF7B18" w:rsidRPr="00150225">
        <w:t xml:space="preserve">Rektora Zachodniopomorskiego Uniwersytetu Technologicznego w Szczecinie </w:t>
      </w:r>
      <w:r>
        <w:br/>
      </w:r>
      <w:r w:rsidR="00AF7B18" w:rsidRPr="00150225">
        <w:t xml:space="preserve">z dnia </w:t>
      </w:r>
      <w:r w:rsidR="00F54202" w:rsidRPr="00150225">
        <w:t>9</w:t>
      </w:r>
      <w:r w:rsidR="008A24F3" w:rsidRPr="00150225">
        <w:t xml:space="preserve"> </w:t>
      </w:r>
      <w:r w:rsidR="00AF7B18" w:rsidRPr="00150225">
        <w:t>stycznia 2024 r.</w:t>
      </w:r>
    </w:p>
    <w:p w14:paraId="6001F5E4" w14:textId="77777777" w:rsidR="00AF7B18" w:rsidRPr="00150225" w:rsidRDefault="00AF7B18" w:rsidP="00150225">
      <w:pPr>
        <w:pStyle w:val="Nagwek2"/>
      </w:pPr>
      <w:r w:rsidRPr="00150225">
        <w:t>zmieniające zarządzenie nr 77 Rektora ZUT z dnia 14 października 2019 r.</w:t>
      </w:r>
      <w:r w:rsidRPr="00150225">
        <w:br/>
        <w:t>w sprawie nadania Regulaminu organizacyjnego</w:t>
      </w:r>
      <w:r w:rsidRPr="00150225">
        <w:br/>
        <w:t>Zachodniopomorskiego Uniwersytetu Technologicznego w Szczecinie</w:t>
      </w:r>
    </w:p>
    <w:p w14:paraId="46431E18" w14:textId="27E1D5D8" w:rsidR="00AF7B18" w:rsidRPr="00150225" w:rsidRDefault="00AF7B18" w:rsidP="00150225">
      <w:pPr>
        <w:spacing w:before="240" w:after="0" w:line="360" w:lineRule="auto"/>
        <w:ind w:right="17"/>
        <w:rPr>
          <w:rFonts w:ascii="Calibri" w:eastAsia="Times New Roman" w:hAnsi="Calibri" w:cs="Times New Roman"/>
          <w:sz w:val="24"/>
          <w:szCs w:val="24"/>
        </w:rPr>
      </w:pPr>
      <w:r w:rsidRPr="00150225">
        <w:rPr>
          <w:rFonts w:ascii="Calibri" w:eastAsia="Times New Roman" w:hAnsi="Calibri" w:cs="Times New Roman"/>
          <w:sz w:val="24"/>
          <w:szCs w:val="24"/>
        </w:rPr>
        <w:t>Na podstawie § 8 ust. 4 pkt 12 oraz § 28 ust. 3 Statutu ZUT (uchwała nr 75 Senatu ZUT z dnia 28</w:t>
      </w:r>
      <w:r w:rsidR="00150225">
        <w:rPr>
          <w:rFonts w:ascii="Calibri" w:eastAsia="Times New Roman" w:hAnsi="Calibri" w:cs="Times New Roman"/>
          <w:sz w:val="24"/>
          <w:szCs w:val="24"/>
        </w:rPr>
        <w:t> </w:t>
      </w:r>
      <w:r w:rsidRPr="00150225">
        <w:rPr>
          <w:rFonts w:ascii="Calibri" w:eastAsia="Times New Roman" w:hAnsi="Calibri" w:cs="Times New Roman"/>
          <w:sz w:val="24"/>
          <w:szCs w:val="24"/>
        </w:rPr>
        <w:t xml:space="preserve">czerwca 2019 r., z </w:t>
      </w:r>
      <w:proofErr w:type="spellStart"/>
      <w:r w:rsidRPr="00150225">
        <w:rPr>
          <w:rFonts w:ascii="Calibri" w:eastAsia="Times New Roman" w:hAnsi="Calibri" w:cs="Times New Roman"/>
          <w:sz w:val="24"/>
          <w:szCs w:val="24"/>
        </w:rPr>
        <w:t>późn</w:t>
      </w:r>
      <w:proofErr w:type="spellEnd"/>
      <w:r w:rsidRPr="00150225">
        <w:rPr>
          <w:rFonts w:ascii="Calibri" w:eastAsia="Times New Roman" w:hAnsi="Calibri" w:cs="Times New Roman"/>
          <w:sz w:val="24"/>
          <w:szCs w:val="24"/>
        </w:rPr>
        <w:t>. zm.), po zasięgnięciu opinii Senatu ZUT, zarządza się</w:t>
      </w:r>
      <w:r w:rsidR="00226BE0" w:rsidRPr="00150225">
        <w:rPr>
          <w:rFonts w:ascii="Calibri" w:eastAsia="Times New Roman" w:hAnsi="Calibri" w:cs="Times New Roman"/>
          <w:sz w:val="24"/>
          <w:szCs w:val="24"/>
        </w:rPr>
        <w:t>,</w:t>
      </w:r>
      <w:r w:rsidRPr="00150225">
        <w:rPr>
          <w:rFonts w:ascii="Calibri" w:eastAsia="Times New Roman" w:hAnsi="Calibri" w:cs="Times New Roman"/>
          <w:sz w:val="24"/>
          <w:szCs w:val="24"/>
        </w:rPr>
        <w:t xml:space="preserve"> co następuje:</w:t>
      </w:r>
    </w:p>
    <w:p w14:paraId="17E658A3" w14:textId="77777777" w:rsidR="00AF7B18" w:rsidRPr="00150225" w:rsidRDefault="00AF7B18" w:rsidP="00150225">
      <w:pPr>
        <w:pStyle w:val="Nagwek2"/>
      </w:pPr>
      <w:r w:rsidRPr="00150225">
        <w:t>§ 1.</w:t>
      </w:r>
    </w:p>
    <w:p w14:paraId="7AE3177D" w14:textId="77777777" w:rsidR="00AF7B18" w:rsidRPr="00150225" w:rsidRDefault="00AF7B18" w:rsidP="00150225">
      <w:pPr>
        <w:widowControl w:val="0"/>
        <w:spacing w:after="60" w:line="360" w:lineRule="auto"/>
        <w:ind w:right="17"/>
        <w:rPr>
          <w:rFonts w:ascii="Calibri" w:eastAsia="Calibri" w:hAnsi="Calibri" w:cs="Times New Roman"/>
          <w:sz w:val="24"/>
          <w:szCs w:val="24"/>
        </w:rPr>
      </w:pPr>
      <w:r w:rsidRPr="00150225">
        <w:rPr>
          <w:rFonts w:ascii="Calibri" w:eastAsia="Calibri" w:hAnsi="Calibri" w:cs="Times New Roman"/>
          <w:sz w:val="24"/>
          <w:szCs w:val="24"/>
        </w:rPr>
        <w:t xml:space="preserve">W Regulaminie organizacyjnym Zachodniopomorskiego Uniwersytetu Technologicznego w Szczecinie, który stanowi załącznik do zarządzenia nr 77 Rektora ZUT z dnia 14 października 2019 r., z </w:t>
      </w:r>
      <w:proofErr w:type="spellStart"/>
      <w:r w:rsidRPr="00150225">
        <w:rPr>
          <w:rFonts w:ascii="Calibri" w:eastAsia="Calibri" w:hAnsi="Calibri" w:cs="Times New Roman"/>
          <w:sz w:val="24"/>
          <w:szCs w:val="24"/>
        </w:rPr>
        <w:t>późn</w:t>
      </w:r>
      <w:proofErr w:type="spellEnd"/>
      <w:r w:rsidRPr="00150225">
        <w:rPr>
          <w:rFonts w:ascii="Calibri" w:eastAsia="Calibri" w:hAnsi="Calibri" w:cs="Times New Roman"/>
          <w:sz w:val="24"/>
          <w:szCs w:val="24"/>
        </w:rPr>
        <w:t>. zm., wprowadza się zmiany:</w:t>
      </w:r>
    </w:p>
    <w:p w14:paraId="00B74826" w14:textId="607A1888" w:rsidR="008A24F3" w:rsidRPr="00150225" w:rsidRDefault="00AF7B18" w:rsidP="00844386">
      <w:pPr>
        <w:pStyle w:val="Akapitzlist"/>
        <w:numPr>
          <w:ilvl w:val="0"/>
          <w:numId w:val="1"/>
        </w:numPr>
        <w:spacing w:before="60" w:after="0" w:line="360" w:lineRule="auto"/>
        <w:ind w:left="340" w:hanging="340"/>
        <w:contextualSpacing w:val="0"/>
        <w:rPr>
          <w:rFonts w:ascii="Calibri" w:hAnsi="Calibri" w:cs="Times New Roman"/>
          <w:strike/>
          <w:sz w:val="24"/>
          <w:szCs w:val="24"/>
        </w:rPr>
      </w:pPr>
      <w:r w:rsidRPr="00150225">
        <w:rPr>
          <w:rFonts w:ascii="Calibri" w:hAnsi="Calibri" w:cs="Times New Roman"/>
          <w:sz w:val="24"/>
          <w:szCs w:val="24"/>
        </w:rPr>
        <w:t>po § 32a dodaje się § 32b w brzmieniu:</w:t>
      </w:r>
      <w:r w:rsidR="00150225">
        <w:rPr>
          <w:rFonts w:ascii="Calibri" w:hAnsi="Calibri" w:cs="Times New Roman"/>
          <w:sz w:val="24"/>
          <w:szCs w:val="24"/>
        </w:rPr>
        <w:br/>
      </w:r>
      <w:r w:rsidRPr="00150225">
        <w:rPr>
          <w:rFonts w:ascii="Calibri" w:hAnsi="Calibri" w:cs="Times New Roman"/>
          <w:sz w:val="24"/>
          <w:szCs w:val="24"/>
        </w:rPr>
        <w:t>„</w:t>
      </w:r>
      <w:r w:rsidR="008A24F3" w:rsidRPr="00150225">
        <w:rPr>
          <w:rFonts w:ascii="Calibri" w:hAnsi="Calibri" w:cs="Times New Roman"/>
          <w:sz w:val="24"/>
          <w:szCs w:val="24"/>
        </w:rPr>
        <w:t xml:space="preserve">Centrum Rozwoju Kompetencji – </w:t>
      </w:r>
      <w:proofErr w:type="spellStart"/>
      <w:r w:rsidR="008A24F3" w:rsidRPr="00150225">
        <w:rPr>
          <w:rFonts w:ascii="Calibri" w:hAnsi="Calibri" w:cs="Times New Roman"/>
          <w:sz w:val="24"/>
          <w:szCs w:val="24"/>
        </w:rPr>
        <w:t>Innowatorium</w:t>
      </w:r>
      <w:proofErr w:type="spellEnd"/>
      <w:r w:rsidR="008A24F3" w:rsidRPr="00150225">
        <w:rPr>
          <w:rFonts w:ascii="Calibri" w:hAnsi="Calibri" w:cs="Times New Roman"/>
          <w:sz w:val="24"/>
          <w:szCs w:val="24"/>
        </w:rPr>
        <w:t xml:space="preserve"> kompetencji transformacji zielonej i cyfrowej</w:t>
      </w:r>
    </w:p>
    <w:p w14:paraId="52845F71" w14:textId="77777777" w:rsidR="00B142D9" w:rsidRPr="00150225" w:rsidRDefault="008A24F3" w:rsidP="00150225">
      <w:pPr>
        <w:pStyle w:val="tytu"/>
        <w:spacing w:after="0" w:line="360" w:lineRule="auto"/>
        <w:ind w:left="340"/>
        <w:jc w:val="left"/>
        <w:rPr>
          <w:rFonts w:ascii="Calibri" w:hAnsi="Calibri"/>
          <w:b/>
          <w:sz w:val="24"/>
          <w:szCs w:val="24"/>
        </w:rPr>
      </w:pPr>
      <w:r w:rsidRPr="00150225">
        <w:rPr>
          <w:rFonts w:ascii="Calibri" w:hAnsi="Calibri"/>
          <w:b/>
          <w:sz w:val="24"/>
          <w:szCs w:val="24"/>
        </w:rPr>
        <w:t>§ 32b.</w:t>
      </w:r>
    </w:p>
    <w:p w14:paraId="43219CD9" w14:textId="519186FA" w:rsidR="008A24F3" w:rsidRPr="00150225" w:rsidRDefault="008A24F3" w:rsidP="00150225">
      <w:pPr>
        <w:pStyle w:val="tytu"/>
        <w:numPr>
          <w:ilvl w:val="0"/>
          <w:numId w:val="8"/>
        </w:numPr>
        <w:spacing w:after="0" w:line="360" w:lineRule="auto"/>
        <w:ind w:left="567" w:hanging="283"/>
        <w:jc w:val="left"/>
        <w:rPr>
          <w:rFonts w:ascii="Calibri" w:hAnsi="Calibri"/>
          <w:bCs/>
          <w:sz w:val="24"/>
          <w:szCs w:val="24"/>
        </w:rPr>
      </w:pPr>
      <w:r w:rsidRPr="00150225">
        <w:rPr>
          <w:rFonts w:ascii="Calibri" w:hAnsi="Calibri"/>
          <w:sz w:val="24"/>
          <w:szCs w:val="24"/>
        </w:rPr>
        <w:t xml:space="preserve">Podstawowym zadaniem Centrum Rozwoju Kompetencji – </w:t>
      </w:r>
      <w:proofErr w:type="spellStart"/>
      <w:r w:rsidRPr="00150225">
        <w:rPr>
          <w:rFonts w:ascii="Calibri" w:hAnsi="Calibri"/>
          <w:sz w:val="24"/>
          <w:szCs w:val="24"/>
        </w:rPr>
        <w:t>Innowatorium</w:t>
      </w:r>
      <w:proofErr w:type="spellEnd"/>
      <w:r w:rsidRPr="00150225">
        <w:rPr>
          <w:rFonts w:ascii="Calibri" w:hAnsi="Calibri"/>
          <w:sz w:val="24"/>
          <w:szCs w:val="24"/>
        </w:rPr>
        <w:t xml:space="preserve"> kompetencji transformacji zielonej i cyfrowej jest działanie na rzecz studentów oraz pracowników Uczelni w</w:t>
      </w:r>
      <w:r w:rsidR="0013588D" w:rsidRPr="00150225">
        <w:rPr>
          <w:rFonts w:ascii="Calibri" w:hAnsi="Calibri"/>
          <w:sz w:val="24"/>
          <w:szCs w:val="24"/>
        </w:rPr>
        <w:t> </w:t>
      </w:r>
      <w:r w:rsidRPr="00150225">
        <w:rPr>
          <w:rFonts w:ascii="Calibri" w:hAnsi="Calibri"/>
          <w:sz w:val="24"/>
          <w:szCs w:val="24"/>
        </w:rPr>
        <w:t>zakresie kształtowania i rozwijania kompetencji cyfrowych oraz kompetencji związanych z</w:t>
      </w:r>
      <w:r w:rsidR="0013588D" w:rsidRPr="00150225">
        <w:rPr>
          <w:rFonts w:ascii="Calibri" w:hAnsi="Calibri"/>
          <w:sz w:val="24"/>
          <w:szCs w:val="24"/>
        </w:rPr>
        <w:t> </w:t>
      </w:r>
      <w:r w:rsidRPr="00150225">
        <w:rPr>
          <w:rFonts w:ascii="Calibri" w:hAnsi="Calibri"/>
          <w:sz w:val="24"/>
          <w:szCs w:val="24"/>
        </w:rPr>
        <w:t xml:space="preserve">zieloną transformacją. </w:t>
      </w:r>
    </w:p>
    <w:p w14:paraId="7B8B08AF" w14:textId="0CC2E8EE" w:rsidR="008A24F3" w:rsidRPr="00150225" w:rsidRDefault="008A24F3" w:rsidP="00150225">
      <w:pPr>
        <w:pStyle w:val="tytu"/>
        <w:numPr>
          <w:ilvl w:val="0"/>
          <w:numId w:val="8"/>
        </w:numPr>
        <w:spacing w:after="0" w:line="360" w:lineRule="auto"/>
        <w:ind w:left="567" w:hanging="283"/>
        <w:jc w:val="left"/>
        <w:rPr>
          <w:rFonts w:ascii="Calibri" w:hAnsi="Calibri"/>
          <w:sz w:val="24"/>
          <w:szCs w:val="24"/>
        </w:rPr>
      </w:pPr>
      <w:r w:rsidRPr="00150225">
        <w:rPr>
          <w:rFonts w:ascii="Calibri" w:hAnsi="Calibri"/>
          <w:sz w:val="24"/>
          <w:szCs w:val="24"/>
        </w:rPr>
        <w:t>Do zadań Centrum Rozwoju Kompetencji należy:</w:t>
      </w:r>
    </w:p>
    <w:p w14:paraId="1FD90DA0" w14:textId="0619BFE6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przygotowywanie do korzystania z nowych technologii, podnoszenie kwalifikacji oraz wspieranie w tym zakresie w szczególności osób z niepełnosprawnościami oraz mających utrudniony dostęp do narzędzi cyfrowych w związku z sytuacją życiową;</w:t>
      </w:r>
    </w:p>
    <w:p w14:paraId="64EC63E7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inicjowanie, koordynowanie i realizowanie działań z zakresu rozwoju społeczeństwa informacyjnego, w szczególności w obszarze podnoszenia kompetencji cyfrowych oraz związanych z zieloną transformacją;</w:t>
      </w:r>
    </w:p>
    <w:p w14:paraId="5BC17846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organizowanie kursów dotyczących umiejętności miękkich, technicznych i akademickich, finansowanych ze środków PO WER oraz FERS;</w:t>
      </w:r>
    </w:p>
    <w:p w14:paraId="282FE9BA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pomoc w rozwijaniu efektywnych cyfrowych metod nauki, organizacji czasu pracy i radzenia sobie ze stresem;</w:t>
      </w:r>
    </w:p>
    <w:p w14:paraId="5126454F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tworzenie programów wspierających rozwój kompetencji oraz konsultowanie tych programów z organizacjami pracodawców;</w:t>
      </w:r>
    </w:p>
    <w:p w14:paraId="443DBF24" w14:textId="1B8660FA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monitorowanie trendów zmian treści oferowanych w ramach kierunków studiów w</w:t>
      </w:r>
      <w:r w:rsidR="0013588D" w:rsidRPr="00150225">
        <w:rPr>
          <w:rFonts w:eastAsia="Times New Roman"/>
          <w:sz w:val="24"/>
          <w:szCs w:val="24"/>
          <w:lang w:eastAsia="pl-PL"/>
        </w:rPr>
        <w:t> </w:t>
      </w:r>
      <w:r w:rsidRPr="00150225">
        <w:rPr>
          <w:rFonts w:eastAsia="Times New Roman"/>
          <w:sz w:val="24"/>
          <w:szCs w:val="24"/>
          <w:lang w:eastAsia="pl-PL"/>
        </w:rPr>
        <w:t>porozumieniu z pracodawcami;</w:t>
      </w:r>
    </w:p>
    <w:p w14:paraId="0FDAA0F2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lastRenderedPageBreak/>
        <w:t>wspomaganie opracowania założeń dla laboratoriów dydaktycznych podczas modyfikacji kierunków studiów dla potrzeb gospodarki oraz wypracowywanie standardów w tym zakresie;</w:t>
      </w:r>
    </w:p>
    <w:p w14:paraId="515D27B9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podejmowanie inicjatyw przeciwdziałających zjawisku przedwczesnego kończenia nauki;</w:t>
      </w:r>
    </w:p>
    <w:p w14:paraId="7DC9CCCE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 w:hanging="284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podejmowanie inicjatyw związanych z rozwojem kompetencji kadry dydaktycznej zaangażowanej w realizację procesu kształcenia dla potrzeb gospodarki;</w:t>
      </w:r>
    </w:p>
    <w:p w14:paraId="41C2EA8E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koordynowanie działania „Laboratorium Branżowych Symulacji Biznesowych”;</w:t>
      </w:r>
    </w:p>
    <w:p w14:paraId="6DAD1CD4" w14:textId="77777777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współpraca z jednostkami organizacyjnymi podporządkowanymi prorektorom ds. studenckich oraz kształcenia;</w:t>
      </w:r>
    </w:p>
    <w:p w14:paraId="2537E9A7" w14:textId="38CD21BE" w:rsidR="008A24F3" w:rsidRPr="00150225" w:rsidRDefault="008A24F3" w:rsidP="00150225">
      <w:pPr>
        <w:pStyle w:val="Zwykytekst"/>
        <w:numPr>
          <w:ilvl w:val="1"/>
          <w:numId w:val="8"/>
        </w:numPr>
        <w:spacing w:line="360" w:lineRule="auto"/>
        <w:ind w:left="851"/>
        <w:rPr>
          <w:rFonts w:eastAsia="Times New Roman"/>
          <w:sz w:val="24"/>
          <w:szCs w:val="24"/>
          <w:lang w:eastAsia="pl-PL"/>
        </w:rPr>
      </w:pPr>
      <w:r w:rsidRPr="00150225">
        <w:rPr>
          <w:rFonts w:eastAsia="Times New Roman"/>
          <w:sz w:val="24"/>
          <w:szCs w:val="24"/>
          <w:lang w:eastAsia="pl-PL"/>
        </w:rPr>
        <w:t>zapewnienie trwałości rezultatów projektu „ZUT 4.0 – Kierunek: Przyszłość”, realizowanego w latach 2019 – 2023 na podstawie zawartej z Narodowym Centrum Badań i Rozwoju umowy o</w:t>
      </w:r>
      <w:r w:rsidR="00B142D9" w:rsidRPr="00150225">
        <w:rPr>
          <w:rFonts w:eastAsia="Times New Roman"/>
          <w:sz w:val="24"/>
          <w:szCs w:val="24"/>
          <w:lang w:eastAsia="pl-PL"/>
        </w:rPr>
        <w:t> </w:t>
      </w:r>
      <w:r w:rsidRPr="00150225">
        <w:rPr>
          <w:rFonts w:eastAsia="Times New Roman"/>
          <w:sz w:val="24"/>
          <w:szCs w:val="24"/>
          <w:lang w:eastAsia="pl-PL"/>
        </w:rPr>
        <w:t>dofinansowanie nr POWR.03.05.00-00-Z205/18, przez okres minimum 5 lat.</w:t>
      </w:r>
    </w:p>
    <w:p w14:paraId="6D0B703A" w14:textId="2CD7A60B" w:rsidR="008A24F3" w:rsidRPr="00150225" w:rsidRDefault="008A24F3" w:rsidP="00150225">
      <w:pPr>
        <w:pStyle w:val="tytu"/>
        <w:numPr>
          <w:ilvl w:val="0"/>
          <w:numId w:val="8"/>
        </w:numPr>
        <w:spacing w:after="0" w:line="360" w:lineRule="auto"/>
        <w:ind w:left="567" w:hanging="283"/>
        <w:jc w:val="left"/>
        <w:rPr>
          <w:rFonts w:ascii="Calibri" w:hAnsi="Calibri"/>
          <w:sz w:val="24"/>
          <w:szCs w:val="24"/>
        </w:rPr>
      </w:pPr>
      <w:r w:rsidRPr="00150225">
        <w:rPr>
          <w:rFonts w:ascii="Calibri" w:hAnsi="Calibri"/>
          <w:sz w:val="24"/>
          <w:szCs w:val="24"/>
        </w:rPr>
        <w:t>Centrum jest jednostką samofinansującą, której zakres działalności zależy od budżetu pozyskanego ze środków Programu Operacyjnego Wiedza Edukacja Rozwój (PO WER) oraz Funduszy Europejskich dla Rozwoju Społecznego (FERS).</w:t>
      </w:r>
      <w:r w:rsidR="00F83F37" w:rsidRPr="00150225">
        <w:rPr>
          <w:rFonts w:ascii="Calibri" w:hAnsi="Calibri"/>
          <w:sz w:val="24"/>
          <w:szCs w:val="24"/>
        </w:rPr>
        <w:t>”</w:t>
      </w:r>
      <w:r w:rsidR="00226BE0" w:rsidRPr="00150225">
        <w:rPr>
          <w:rFonts w:ascii="Calibri" w:hAnsi="Calibri"/>
          <w:sz w:val="24"/>
          <w:szCs w:val="24"/>
        </w:rPr>
        <w:t>;</w:t>
      </w:r>
    </w:p>
    <w:p w14:paraId="319BDDB3" w14:textId="03DA1F7C" w:rsidR="00AF7B18" w:rsidRPr="00150225" w:rsidRDefault="00AF7B18" w:rsidP="00150225">
      <w:pPr>
        <w:pStyle w:val="Akapitzlist"/>
        <w:numPr>
          <w:ilvl w:val="0"/>
          <w:numId w:val="1"/>
        </w:numPr>
        <w:spacing w:after="0" w:line="360" w:lineRule="auto"/>
        <w:ind w:left="340" w:hanging="340"/>
        <w:contextualSpacing w:val="0"/>
        <w:rPr>
          <w:rFonts w:ascii="Calibri" w:hAnsi="Calibri"/>
          <w:sz w:val="24"/>
          <w:szCs w:val="24"/>
        </w:rPr>
      </w:pPr>
      <w:r w:rsidRPr="00150225">
        <w:rPr>
          <w:rFonts w:ascii="Calibri" w:hAnsi="Calibri"/>
          <w:sz w:val="24"/>
          <w:szCs w:val="24"/>
        </w:rPr>
        <w:t>załącznik nr 1 Schemat struktury organizacyjnej Zachodniopomorskiego Uniwersytetu Technologicznego w Szczecinie (z wyłączeniem administracji) otrzymuje brzmienie, jak stanowi załącznik do niniejszego zarządzenia</w:t>
      </w:r>
      <w:r w:rsidR="008A24F3" w:rsidRPr="00150225">
        <w:rPr>
          <w:rFonts w:ascii="Calibri" w:hAnsi="Calibri"/>
          <w:sz w:val="24"/>
          <w:szCs w:val="24"/>
        </w:rPr>
        <w:t>.</w:t>
      </w:r>
    </w:p>
    <w:p w14:paraId="42D48C67" w14:textId="77777777" w:rsidR="00AF7B18" w:rsidRPr="00150225" w:rsidRDefault="00AF7B18" w:rsidP="00150225">
      <w:pPr>
        <w:pStyle w:val="Nagwek2"/>
      </w:pPr>
      <w:r w:rsidRPr="00150225">
        <w:t>§ 2.</w:t>
      </w:r>
    </w:p>
    <w:p w14:paraId="6F1B11FF" w14:textId="778BAB47" w:rsidR="00AF7B18" w:rsidRPr="00150225" w:rsidRDefault="00AF7B18" w:rsidP="00150225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150225">
        <w:rPr>
          <w:rFonts w:ascii="Calibri" w:hAnsi="Calibri" w:cs="Times New Roman"/>
          <w:sz w:val="24"/>
          <w:szCs w:val="24"/>
        </w:rPr>
        <w:t xml:space="preserve">Zarządzenie wchodzi w życie z dniem </w:t>
      </w:r>
      <w:r w:rsidR="008A24F3" w:rsidRPr="00150225">
        <w:rPr>
          <w:rFonts w:ascii="Calibri" w:hAnsi="Calibri" w:cs="Times New Roman"/>
          <w:sz w:val="24"/>
          <w:szCs w:val="24"/>
        </w:rPr>
        <w:t>podpisania.</w:t>
      </w:r>
    </w:p>
    <w:p w14:paraId="7E3439DD" w14:textId="55F10227" w:rsidR="00AF7B18" w:rsidRPr="00150225" w:rsidRDefault="00AF7B18" w:rsidP="00150225">
      <w:pPr>
        <w:spacing w:before="360" w:after="0" w:line="720" w:lineRule="auto"/>
        <w:ind w:left="5103" w:right="17"/>
        <w:jc w:val="center"/>
        <w:rPr>
          <w:rFonts w:ascii="Calibri" w:eastAsia="Times New Roman" w:hAnsi="Calibri" w:cs="Times New Roman"/>
          <w:sz w:val="24"/>
          <w:szCs w:val="24"/>
        </w:rPr>
      </w:pPr>
      <w:r w:rsidRPr="00150225">
        <w:rPr>
          <w:rFonts w:ascii="Calibri" w:eastAsia="Times New Roman" w:hAnsi="Calibri" w:cs="Times New Roman"/>
          <w:sz w:val="24"/>
          <w:szCs w:val="24"/>
        </w:rPr>
        <w:t xml:space="preserve">Rektor </w:t>
      </w:r>
      <w:r w:rsidR="00150225" w:rsidRPr="00150225">
        <w:rPr>
          <w:rFonts w:ascii="Calibri" w:eastAsia="Times New Roman" w:hAnsi="Calibri" w:cs="Times New Roman"/>
          <w:sz w:val="24"/>
          <w:szCs w:val="24"/>
        </w:rPr>
        <w:br/>
      </w:r>
      <w:r w:rsidRPr="00150225">
        <w:rPr>
          <w:rFonts w:ascii="Calibri" w:eastAsia="Times New Roman" w:hAnsi="Calibri" w:cs="Times New Roman"/>
          <w:sz w:val="24"/>
          <w:szCs w:val="24"/>
        </w:rPr>
        <w:t>dr hab. inż. Jacek Wróbel, prof. ZUT</w:t>
      </w:r>
    </w:p>
    <w:p w14:paraId="461B93C0" w14:textId="13395EC8" w:rsidR="00104E47" w:rsidRDefault="00E349FE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>
        <w:br w:type="page"/>
      </w:r>
    </w:p>
    <w:p w14:paraId="2440AD59" w14:textId="77777777" w:rsidR="00104E47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sectPr w:rsidR="00104E47" w:rsidSect="007C57DE">
          <w:pgSz w:w="11906" w:h="16838"/>
          <w:pgMar w:top="851" w:right="851" w:bottom="567" w:left="1418" w:header="397" w:footer="454" w:gutter="0"/>
          <w:cols w:space="708"/>
          <w:docGrid w:linePitch="360"/>
        </w:sectPr>
      </w:pPr>
    </w:p>
    <w:p w14:paraId="5416AEEB" w14:textId="6095737D" w:rsidR="00104E47" w:rsidRPr="00150225" w:rsidRDefault="00104E47" w:rsidP="00150225">
      <w:pPr>
        <w:spacing w:after="0" w:line="360" w:lineRule="auto"/>
        <w:ind w:right="17"/>
        <w:jc w:val="right"/>
        <w:rPr>
          <w:rFonts w:ascii="Calibri" w:eastAsia="Times New Roman" w:hAnsi="Calibri" w:cs="Calibri"/>
          <w:w w:val="101"/>
          <w:position w:val="-1"/>
          <w:sz w:val="24"/>
          <w:szCs w:val="24"/>
        </w:rPr>
      </w:pPr>
      <w:r w:rsidRPr="00150225">
        <w:rPr>
          <w:rFonts w:ascii="Calibri" w:eastAsia="Times New Roman" w:hAnsi="Calibri" w:cs="Calibri"/>
          <w:w w:val="101"/>
          <w:position w:val="-1"/>
          <w:sz w:val="20"/>
          <w:szCs w:val="20"/>
        </w:rPr>
        <w:lastRenderedPageBreak/>
        <w:t xml:space="preserve">Załącznik </w:t>
      </w:r>
      <w:r w:rsidR="00150225" w:rsidRPr="00150225">
        <w:rPr>
          <w:rFonts w:ascii="Calibri" w:eastAsia="Times New Roman" w:hAnsi="Calibri" w:cs="Calibri"/>
          <w:w w:val="101"/>
          <w:position w:val="-1"/>
          <w:sz w:val="20"/>
          <w:szCs w:val="20"/>
        </w:rPr>
        <w:br/>
      </w:r>
      <w:r w:rsidRPr="00150225">
        <w:rPr>
          <w:rFonts w:ascii="Calibri" w:eastAsia="Times New Roman" w:hAnsi="Calibri" w:cs="Calibri"/>
          <w:w w:val="101"/>
          <w:position w:val="-1"/>
          <w:sz w:val="20"/>
          <w:szCs w:val="20"/>
        </w:rPr>
        <w:t xml:space="preserve">do zarządzenia nr </w:t>
      </w:r>
      <w:r w:rsidR="00F54202" w:rsidRPr="00150225">
        <w:rPr>
          <w:rFonts w:ascii="Calibri" w:eastAsia="Times New Roman" w:hAnsi="Calibri" w:cs="Calibri"/>
          <w:w w:val="101"/>
          <w:position w:val="-1"/>
          <w:sz w:val="20"/>
          <w:szCs w:val="20"/>
        </w:rPr>
        <w:t>2</w:t>
      </w:r>
      <w:r w:rsidRPr="00150225">
        <w:rPr>
          <w:rFonts w:ascii="Calibri" w:eastAsia="Times New Roman" w:hAnsi="Calibri" w:cs="Calibri"/>
          <w:w w:val="101"/>
          <w:position w:val="-1"/>
          <w:sz w:val="20"/>
          <w:szCs w:val="20"/>
        </w:rPr>
        <w:t xml:space="preserve"> Rektora ZUT z dnia </w:t>
      </w:r>
      <w:r w:rsidR="00F54202" w:rsidRPr="00150225">
        <w:rPr>
          <w:rFonts w:ascii="Calibri" w:eastAsia="Times New Roman" w:hAnsi="Calibri" w:cs="Calibri"/>
          <w:w w:val="101"/>
          <w:position w:val="-1"/>
          <w:sz w:val="20"/>
          <w:szCs w:val="20"/>
        </w:rPr>
        <w:t xml:space="preserve">9 stycznia </w:t>
      </w:r>
      <w:r w:rsidRPr="00150225">
        <w:rPr>
          <w:rFonts w:ascii="Calibri" w:eastAsia="Times New Roman" w:hAnsi="Calibri" w:cs="Calibri"/>
          <w:w w:val="101"/>
          <w:position w:val="-1"/>
          <w:sz w:val="20"/>
          <w:szCs w:val="20"/>
        </w:rPr>
        <w:t>2024 r.</w:t>
      </w:r>
    </w:p>
    <w:p w14:paraId="2C8FC61D" w14:textId="6DFF5902" w:rsidR="00792124" w:rsidRDefault="00792124" w:rsidP="00792124">
      <w:pPr>
        <w:pStyle w:val="NormalnyWeb"/>
      </w:pPr>
      <w:r>
        <w:rPr>
          <w:noProof/>
        </w:rPr>
        <w:drawing>
          <wp:inline distT="0" distB="0" distL="0" distR="0" wp14:anchorId="07965035" wp14:editId="43E58E7E">
            <wp:extent cx="9791700" cy="4218305"/>
            <wp:effectExtent l="0" t="0" r="0" b="0"/>
            <wp:docPr id="10435848" name="Obraz 1" descr="Obraz zawierający tekst, Czcionka, diagram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848" name="Obraz 1" descr="Obraz zawierający tekst, Czcionka, diagram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2056" w14:textId="38C2367D" w:rsidR="00150225" w:rsidRPr="006A0542" w:rsidRDefault="00150225" w:rsidP="00150225">
      <w:pPr>
        <w:pStyle w:val="Nagwek2"/>
      </w:pPr>
      <w:r w:rsidRPr="00150225">
        <w:t xml:space="preserve">Schemat struktury organizacyjnej </w:t>
      </w:r>
      <w:r w:rsidRPr="00150225">
        <w:br/>
        <w:t xml:space="preserve">Zachodniopomorskiego Uniwersytetu Technologicznego w Szczecinie </w:t>
      </w:r>
      <w:r w:rsidRPr="00150225">
        <w:br/>
      </w:r>
      <w:r w:rsidRPr="00B54D26">
        <w:t>(</w:t>
      </w:r>
      <w:r w:rsidRPr="006A0542">
        <w:t>z wyłączeniem administracji</w:t>
      </w:r>
      <w:r>
        <w:t>)</w:t>
      </w:r>
    </w:p>
    <w:p w14:paraId="6DC46503" w14:textId="7C857BD3" w:rsidR="00E349FE" w:rsidRDefault="00E349FE" w:rsidP="00DB5D8F">
      <w:pPr>
        <w:pStyle w:val="NormalnyWeb"/>
      </w:pPr>
    </w:p>
    <w:sectPr w:rsidR="00E349FE" w:rsidSect="007C57D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2DAA" w14:textId="77777777" w:rsidR="007C57DE" w:rsidRDefault="007C57DE" w:rsidP="008A24F3">
      <w:pPr>
        <w:spacing w:after="0" w:line="240" w:lineRule="auto"/>
      </w:pPr>
      <w:r>
        <w:separator/>
      </w:r>
    </w:p>
  </w:endnote>
  <w:endnote w:type="continuationSeparator" w:id="0">
    <w:p w14:paraId="0C2B82D1" w14:textId="77777777" w:rsidR="007C57DE" w:rsidRDefault="007C57DE" w:rsidP="008A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4096" w14:textId="77777777" w:rsidR="007C57DE" w:rsidRDefault="007C57DE" w:rsidP="008A24F3">
      <w:pPr>
        <w:spacing w:after="0" w:line="240" w:lineRule="auto"/>
      </w:pPr>
      <w:r>
        <w:separator/>
      </w:r>
    </w:p>
  </w:footnote>
  <w:footnote w:type="continuationSeparator" w:id="0">
    <w:p w14:paraId="21114E5C" w14:textId="77777777" w:rsidR="007C57DE" w:rsidRDefault="007C57DE" w:rsidP="008A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E91"/>
    <w:multiLevelType w:val="hybridMultilevel"/>
    <w:tmpl w:val="9A589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5584B"/>
    <w:multiLevelType w:val="multilevel"/>
    <w:tmpl w:val="A766790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DD7172D"/>
    <w:multiLevelType w:val="hybridMultilevel"/>
    <w:tmpl w:val="089CB6E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0B03F62"/>
    <w:multiLevelType w:val="hybridMultilevel"/>
    <w:tmpl w:val="F1AC0D22"/>
    <w:lvl w:ilvl="0" w:tplc="C74EAEB4">
      <w:start w:val="1"/>
      <w:numFmt w:val="decimal"/>
      <w:lvlText w:val="%1)"/>
      <w:lvlJc w:val="left"/>
      <w:pPr>
        <w:ind w:left="4046" w:hanging="360"/>
      </w:pPr>
      <w:rPr>
        <w:rFonts w:hint="default"/>
        <w:strike w:val="0"/>
      </w:rPr>
    </w:lvl>
    <w:lvl w:ilvl="1" w:tplc="5674FE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F7534"/>
    <w:multiLevelType w:val="hybridMultilevel"/>
    <w:tmpl w:val="5ADE5DD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733D"/>
    <w:multiLevelType w:val="hybridMultilevel"/>
    <w:tmpl w:val="0D34C84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5A26"/>
    <w:multiLevelType w:val="hybridMultilevel"/>
    <w:tmpl w:val="BED21170"/>
    <w:lvl w:ilvl="0" w:tplc="BDDAC9B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DE01AC"/>
    <w:multiLevelType w:val="hybridMultilevel"/>
    <w:tmpl w:val="BC94199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1528">
    <w:abstractNumId w:val="3"/>
  </w:num>
  <w:num w:numId="2" w16cid:durableId="412242346">
    <w:abstractNumId w:val="4"/>
  </w:num>
  <w:num w:numId="3" w16cid:durableId="1264611842">
    <w:abstractNumId w:val="5"/>
  </w:num>
  <w:num w:numId="4" w16cid:durableId="785008301">
    <w:abstractNumId w:val="0"/>
  </w:num>
  <w:num w:numId="5" w16cid:durableId="1664820665">
    <w:abstractNumId w:val="7"/>
  </w:num>
  <w:num w:numId="6" w16cid:durableId="962610417">
    <w:abstractNumId w:val="6"/>
  </w:num>
  <w:num w:numId="7" w16cid:durableId="268126599">
    <w:abstractNumId w:val="1"/>
  </w:num>
  <w:num w:numId="8" w16cid:durableId="150197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8"/>
    <w:rsid w:val="00104E47"/>
    <w:rsid w:val="0013588D"/>
    <w:rsid w:val="00150225"/>
    <w:rsid w:val="00226BE0"/>
    <w:rsid w:val="00482CD9"/>
    <w:rsid w:val="00792124"/>
    <w:rsid w:val="00797102"/>
    <w:rsid w:val="007A7684"/>
    <w:rsid w:val="007C57DE"/>
    <w:rsid w:val="00874D18"/>
    <w:rsid w:val="008A24F3"/>
    <w:rsid w:val="00A426F9"/>
    <w:rsid w:val="00AF7B18"/>
    <w:rsid w:val="00B142D9"/>
    <w:rsid w:val="00B67FF0"/>
    <w:rsid w:val="00DB5D8F"/>
    <w:rsid w:val="00E349FE"/>
    <w:rsid w:val="00E65841"/>
    <w:rsid w:val="00F54202"/>
    <w:rsid w:val="00F83F37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4931"/>
  <w15:chartTrackingRefBased/>
  <w15:docId w15:val="{947C8F52-196C-4326-AC5B-CE1A9AC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B1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225"/>
    <w:pPr>
      <w:spacing w:after="0" w:line="360" w:lineRule="auto"/>
      <w:ind w:right="17"/>
      <w:jc w:val="center"/>
      <w:outlineLvl w:val="0"/>
    </w:pPr>
    <w:rPr>
      <w:rFonts w:ascii="Calibri" w:eastAsia="Times New Roman" w:hAnsi="Calibri" w:cs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225"/>
    <w:pPr>
      <w:spacing w:after="0" w:line="360" w:lineRule="auto"/>
      <w:ind w:right="17"/>
      <w:jc w:val="center"/>
      <w:outlineLvl w:val="1"/>
    </w:pPr>
    <w:rPr>
      <w:rFonts w:ascii="Calibri" w:eastAsia="Times New Roman" w:hAnsi="Calibri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F7B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F7B18"/>
    <w:pPr>
      <w:ind w:left="720"/>
      <w:contextualSpacing/>
    </w:pPr>
  </w:style>
  <w:style w:type="paragraph" w:customStyle="1" w:styleId="tytu">
    <w:name w:val="tytu³"/>
    <w:basedOn w:val="Normalny"/>
    <w:rsid w:val="00AF7B18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F7B1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7B18"/>
    <w:rPr>
      <w:rFonts w:ascii="Calibri" w:eastAsia="Calibri" w:hAnsi="Calibri" w:cs="Times New Roman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unhideWhenUsed/>
    <w:rsid w:val="0010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4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8A24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D8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D8F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50225"/>
    <w:rPr>
      <w:rFonts w:ascii="Calibri" w:eastAsia="Times New Roman" w:hAnsi="Calibri" w:cs="Times New Roman"/>
      <w:b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50225"/>
    <w:rPr>
      <w:rFonts w:ascii="Calibri" w:eastAsia="Times New Roman" w:hAnsi="Calibri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 Rektora ZUT z dnia 9 stycznia 2024 r. zmieniające zarządzenie nr 77 Rektora ZUT z dnia 14 października 2019 r. w sprawie nadania Regulaminu organizacyjnego Zachodniopomorskiego Uniwersytetu Technologicznego w Szczecinie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 Rektora ZUT z dnia 9 stycznia 2024 r. zmieniające zarządzenie nr 77 Rektora ZUT z dnia 14 października 2019 r. w sprawie nadania Regulaminu organizacyjnego Zachodniopomorskiego Uniwersytetu Technologicznego w Szczecinie</dc:title>
  <dc:subject/>
  <dc:creator>ZUT</dc:creator>
  <cp:keywords/>
  <dc:description/>
  <cp:lastModifiedBy>Marta Buśko</cp:lastModifiedBy>
  <cp:revision>3</cp:revision>
  <dcterms:created xsi:type="dcterms:W3CDTF">2024-01-10T10:26:00Z</dcterms:created>
  <dcterms:modified xsi:type="dcterms:W3CDTF">2024-01-10T10:35:00Z</dcterms:modified>
</cp:coreProperties>
</file>