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A7A13" w14:textId="54119EF5" w:rsidR="00F10D3D" w:rsidRDefault="00961652" w:rsidP="005F0230">
      <w:pPr>
        <w:pStyle w:val="Tytu"/>
      </w:pPr>
      <w:bookmarkStart w:id="0" w:name="_Hlk147745169"/>
      <w:r>
        <w:t xml:space="preserve">zarządzenie nr </w:t>
      </w:r>
      <w:r w:rsidR="00FF49E2">
        <w:t>110</w:t>
      </w:r>
    </w:p>
    <w:p w14:paraId="697A06FD" w14:textId="2C2DBF86" w:rsidR="00507D49" w:rsidRPr="009E689D" w:rsidRDefault="00507D49" w:rsidP="009E689D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 w:rsidR="009E689D">
        <w:rPr>
          <w:sz w:val="28"/>
          <w:szCs w:val="28"/>
        </w:rPr>
        <w:br/>
        <w:t xml:space="preserve">z dnia </w:t>
      </w:r>
      <w:r w:rsidR="00FF49E2">
        <w:rPr>
          <w:sz w:val="28"/>
          <w:szCs w:val="28"/>
        </w:rPr>
        <w:t>9</w:t>
      </w:r>
      <w:r w:rsidR="00C84DC3">
        <w:rPr>
          <w:sz w:val="28"/>
          <w:szCs w:val="28"/>
        </w:rPr>
        <w:t xml:space="preserve"> </w:t>
      </w:r>
      <w:r w:rsidR="00A71454">
        <w:rPr>
          <w:sz w:val="28"/>
          <w:szCs w:val="28"/>
        </w:rPr>
        <w:t>października</w:t>
      </w:r>
      <w:r w:rsidR="00C84DC3">
        <w:rPr>
          <w:sz w:val="28"/>
          <w:szCs w:val="28"/>
        </w:rPr>
        <w:t xml:space="preserve"> </w:t>
      </w:r>
      <w:r w:rsidR="00FE2680">
        <w:rPr>
          <w:sz w:val="28"/>
          <w:szCs w:val="28"/>
        </w:rPr>
        <w:t>202</w:t>
      </w:r>
      <w:r w:rsidR="00AD31E7">
        <w:rPr>
          <w:sz w:val="28"/>
          <w:szCs w:val="28"/>
        </w:rPr>
        <w:t>3</w:t>
      </w:r>
      <w:r w:rsidR="008B02BD"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r.</w:t>
      </w:r>
    </w:p>
    <w:p w14:paraId="096AFAD2" w14:textId="6FD4DCA9" w:rsidR="00507D49" w:rsidRPr="009E689D" w:rsidRDefault="00AD31E7" w:rsidP="00FD26ED">
      <w:pPr>
        <w:pStyle w:val="Nagwek1"/>
        <w:rPr>
          <w:rFonts w:ascii="Times New Roman" w:hAnsi="Times New Roman" w:cs="Times New Roman"/>
        </w:rPr>
      </w:pPr>
      <w:r>
        <w:t>zmieniające zarządzenie nr 39 Rektora ZUT z dnia 24 marca 2020 r.</w:t>
      </w:r>
      <w:r>
        <w:br/>
      </w:r>
      <w:r w:rsidR="00C221FC">
        <w:t xml:space="preserve">w sprawie </w:t>
      </w:r>
      <w:r>
        <w:t>wprowadzenia Regulaminu wynagradzania pracowników</w:t>
      </w:r>
      <w:r>
        <w:br/>
        <w:t>Zachodniopomorskiego Uniwersytetu Technologicznego w Szczecinie</w:t>
      </w:r>
      <w:bookmarkEnd w:id="0"/>
    </w:p>
    <w:p w14:paraId="6824F4C5" w14:textId="002EE031" w:rsidR="00507D49" w:rsidRPr="004D2E2D" w:rsidRDefault="00AD31E7" w:rsidP="004D2E2D">
      <w:pPr>
        <w:pStyle w:val="podstawaprawna"/>
      </w:pPr>
      <w:r w:rsidRPr="004D2E2D">
        <w:t>Na podstawie art. 23 ust. 2 pkt 5 w związku z art. 126 ustawy z dnia 20 lipca 2018 r. Prawo o szkolnictwie wyższym i nauce (tekst jedn. Dz. U.</w:t>
      </w:r>
      <w:r w:rsidR="004D2E2D" w:rsidRPr="004D2E2D">
        <w:t xml:space="preserve"> </w:t>
      </w:r>
      <w:r w:rsidRPr="004D2E2D">
        <w:t>z 202</w:t>
      </w:r>
      <w:r w:rsidR="00413187" w:rsidRPr="004D2E2D">
        <w:t>3</w:t>
      </w:r>
      <w:r w:rsidRPr="004D2E2D">
        <w:t xml:space="preserve"> r. poz. 74</w:t>
      </w:r>
      <w:r w:rsidR="00413187" w:rsidRPr="004D2E2D">
        <w:t>2</w:t>
      </w:r>
      <w:r w:rsidRPr="004D2E2D">
        <w:t>, z późn. zm.) oraz art. 77</w:t>
      </w:r>
      <w:r w:rsidRPr="004D2E2D">
        <w:rPr>
          <w:vertAlign w:val="superscript"/>
        </w:rPr>
        <w:t>2</w:t>
      </w:r>
      <w:r w:rsidRPr="004D2E2D">
        <w:t xml:space="preserve"> § 4</w:t>
      </w:r>
      <w:r w:rsidRPr="004D2E2D">
        <w:rPr>
          <w:color w:val="FF0000"/>
        </w:rPr>
        <w:t xml:space="preserve"> </w:t>
      </w:r>
      <w:r w:rsidRPr="004D2E2D">
        <w:t>ustawy z dnia 26 czerwca 1974 r. – Kodeks pracy (tekst jedn. Dz. U. z 2</w:t>
      </w:r>
      <w:r w:rsidR="00D72D7F" w:rsidRPr="004D2E2D">
        <w:t>02</w:t>
      </w:r>
      <w:r w:rsidR="00413187" w:rsidRPr="004D2E2D">
        <w:t>3</w:t>
      </w:r>
      <w:r w:rsidRPr="004D2E2D">
        <w:t xml:space="preserve"> r. poz. 1</w:t>
      </w:r>
      <w:r w:rsidR="00413187" w:rsidRPr="004D2E2D">
        <w:t>465</w:t>
      </w:r>
      <w:r w:rsidRPr="004D2E2D">
        <w:t xml:space="preserve">), w uzgodnieniu z działającymi w Uczelni zakładowymi organizacjami związkowymi, </w:t>
      </w:r>
      <w:r w:rsidR="00605389" w:rsidRPr="004D2E2D">
        <w:t>zarządza się</w:t>
      </w:r>
      <w:r w:rsidR="000E4004" w:rsidRPr="004D2E2D">
        <w:t>,</w:t>
      </w:r>
      <w:r w:rsidR="00605389" w:rsidRPr="004D2E2D">
        <w:t xml:space="preserve"> co</w:t>
      </w:r>
      <w:r w:rsidR="00413187" w:rsidRPr="004D2E2D">
        <w:t> </w:t>
      </w:r>
      <w:r w:rsidR="00605389" w:rsidRPr="004D2E2D">
        <w:t>następuje:</w:t>
      </w:r>
    </w:p>
    <w:p w14:paraId="6CCF2964" w14:textId="77777777" w:rsidR="00C221FC" w:rsidRDefault="00C221FC" w:rsidP="004D2E2D">
      <w:pPr>
        <w:pStyle w:val="paragraf"/>
      </w:pPr>
    </w:p>
    <w:p w14:paraId="6273DCE2" w14:textId="3563D43D" w:rsidR="00C221FC" w:rsidRPr="00881448" w:rsidRDefault="00D72D7F" w:rsidP="00FD26ED">
      <w:pPr>
        <w:pStyle w:val="akapit"/>
        <w:rPr>
          <w:szCs w:val="24"/>
        </w:rPr>
      </w:pPr>
      <w:r w:rsidRPr="00881448">
        <w:rPr>
          <w:spacing w:val="-4"/>
          <w:szCs w:val="24"/>
        </w:rPr>
        <w:t xml:space="preserve">W Regulaminie wynagradzania pracowników Zachodniopomorskiego Uniwersytetu </w:t>
      </w:r>
      <w:r w:rsidRPr="00881448">
        <w:rPr>
          <w:szCs w:val="24"/>
        </w:rPr>
        <w:t>Technologicznego w Szczecinie</w:t>
      </w:r>
      <w:r w:rsidR="003E316B" w:rsidRPr="00881448">
        <w:rPr>
          <w:szCs w:val="24"/>
        </w:rPr>
        <w:t>,</w:t>
      </w:r>
      <w:r w:rsidRPr="00881448">
        <w:rPr>
          <w:szCs w:val="24"/>
        </w:rPr>
        <w:t xml:space="preserve"> stanowiącym załącznik do zarządzenia nr 39 Rektora ZUT z dnia 24 marca 2020 r.</w:t>
      </w:r>
      <w:r w:rsidR="003E316B" w:rsidRPr="00881448">
        <w:rPr>
          <w:szCs w:val="24"/>
        </w:rPr>
        <w:t>,</w:t>
      </w:r>
      <w:r w:rsidR="004D2E2D">
        <w:rPr>
          <w:szCs w:val="24"/>
        </w:rPr>
        <w:t xml:space="preserve"> z późn. zm.,</w:t>
      </w:r>
      <w:r w:rsidRPr="00881448">
        <w:rPr>
          <w:szCs w:val="24"/>
        </w:rPr>
        <w:t xml:space="preserve"> wprowadza się zmiany:</w:t>
      </w:r>
    </w:p>
    <w:p w14:paraId="5A93C98A" w14:textId="318A0F06" w:rsidR="00A77DB5" w:rsidRPr="00881448" w:rsidRDefault="00A77DB5" w:rsidP="00FD26ED">
      <w:pPr>
        <w:numPr>
          <w:ilvl w:val="0"/>
          <w:numId w:val="26"/>
        </w:numPr>
        <w:spacing w:before="60"/>
        <w:ind w:left="340" w:hanging="340"/>
        <w:outlineLvl w:val="0"/>
        <w:rPr>
          <w:bCs w:val="0"/>
          <w:szCs w:val="24"/>
        </w:rPr>
      </w:pPr>
      <w:r w:rsidRPr="00881448">
        <w:rPr>
          <w:bCs w:val="0"/>
          <w:szCs w:val="24"/>
        </w:rPr>
        <w:t>w § 2 dodaje się pkt 17 w brzmieniu:</w:t>
      </w:r>
    </w:p>
    <w:p w14:paraId="2092E1C8" w14:textId="21A7C3B5" w:rsidR="00A77DB5" w:rsidRPr="00DD60F4" w:rsidRDefault="00A77DB5" w:rsidP="00FD26ED">
      <w:pPr>
        <w:ind w:left="340"/>
        <w:outlineLvl w:val="0"/>
        <w:rPr>
          <w:bCs w:val="0"/>
          <w:spacing w:val="-4"/>
          <w:szCs w:val="24"/>
        </w:rPr>
      </w:pPr>
      <w:r w:rsidRPr="00881448">
        <w:rPr>
          <w:bCs w:val="0"/>
          <w:szCs w:val="24"/>
        </w:rPr>
        <w:t>„17)</w:t>
      </w:r>
      <w:r w:rsidRPr="00881448">
        <w:rPr>
          <w:bCs w:val="0"/>
          <w:szCs w:val="24"/>
        </w:rPr>
        <w:tab/>
      </w:r>
      <w:r w:rsidR="00DD60F4">
        <w:rPr>
          <w:bCs w:val="0"/>
          <w:szCs w:val="24"/>
        </w:rPr>
        <w:t> </w:t>
      </w:r>
      <w:r w:rsidRPr="00DD60F4">
        <w:rPr>
          <w:bCs w:val="0"/>
          <w:spacing w:val="-4"/>
          <w:szCs w:val="24"/>
        </w:rPr>
        <w:t>projekcie innowacyjnym – należy przez to rozumieć projekt: naukowy, badawczy, badawczo-rozwojowy, innowacyjny lub inny (np. wspierający), finansowany ze źródeł zewnętrznych krajowych i zagranicznych w ramach programów dedykowanych rozwojowi badań i innowacji.”</w:t>
      </w:r>
      <w:r w:rsidR="0028664F" w:rsidRPr="00DD60F4">
        <w:rPr>
          <w:bCs w:val="0"/>
          <w:spacing w:val="-4"/>
          <w:szCs w:val="24"/>
        </w:rPr>
        <w:t>;</w:t>
      </w:r>
    </w:p>
    <w:p w14:paraId="26BCDB37" w14:textId="62D45E8B" w:rsidR="00BC5344" w:rsidRPr="00881448" w:rsidRDefault="00BC5344" w:rsidP="00FD26ED">
      <w:pPr>
        <w:numPr>
          <w:ilvl w:val="0"/>
          <w:numId w:val="26"/>
        </w:numPr>
        <w:spacing w:before="60"/>
        <w:ind w:left="340" w:hanging="340"/>
        <w:outlineLvl w:val="0"/>
        <w:rPr>
          <w:bCs w:val="0"/>
          <w:szCs w:val="24"/>
        </w:rPr>
      </w:pPr>
      <w:r w:rsidRPr="00881448">
        <w:rPr>
          <w:bCs w:val="0"/>
          <w:szCs w:val="24"/>
        </w:rPr>
        <w:t>w § 4</w:t>
      </w:r>
      <w:r w:rsidR="00A77DB5" w:rsidRPr="00881448">
        <w:rPr>
          <w:bCs w:val="0"/>
          <w:szCs w:val="24"/>
        </w:rPr>
        <w:t xml:space="preserve"> </w:t>
      </w:r>
      <w:r w:rsidRPr="00881448">
        <w:rPr>
          <w:bCs w:val="0"/>
          <w:szCs w:val="24"/>
        </w:rPr>
        <w:t>w ust. 1 pkt 2 po ppkt j dodaje się ppkt k – l w brzmieniu:</w:t>
      </w:r>
    </w:p>
    <w:p w14:paraId="3E2102BA" w14:textId="59C8F3ED" w:rsidR="00BC5344" w:rsidRPr="00881448" w:rsidRDefault="00BC5344" w:rsidP="00FD26ED">
      <w:pPr>
        <w:pBdr>
          <w:top w:val="nil"/>
          <w:left w:val="nil"/>
          <w:bottom w:val="nil"/>
          <w:right w:val="nil"/>
          <w:between w:val="nil"/>
          <w:bar w:val="nil"/>
        </w:pBdr>
        <w:ind w:left="623" w:hanging="283"/>
        <w:rPr>
          <w:rFonts w:eastAsia="Arial Unicode MS"/>
          <w:bCs w:val="0"/>
          <w:szCs w:val="24"/>
          <w:u w:color="000000"/>
          <w:bdr w:val="nil"/>
          <w:lang w:eastAsia="pl-PL"/>
        </w:rPr>
      </w:pPr>
      <w:r w:rsidRPr="00881448">
        <w:rPr>
          <w:rFonts w:eastAsia="Arial Unicode MS"/>
          <w:bCs w:val="0"/>
          <w:szCs w:val="24"/>
          <w:u w:color="000000"/>
          <w:bdr w:val="nil"/>
          <w:lang w:eastAsia="pl-PL"/>
        </w:rPr>
        <w:t>„k)</w:t>
      </w:r>
      <w:r w:rsidR="00A77DB5" w:rsidRPr="00881448">
        <w:rPr>
          <w:rFonts w:eastAsia="Arial Unicode MS"/>
          <w:bCs w:val="0"/>
          <w:szCs w:val="24"/>
          <w:u w:color="000000"/>
          <w:bdr w:val="nil"/>
          <w:lang w:eastAsia="pl-PL"/>
        </w:rPr>
        <w:tab/>
      </w:r>
      <w:r w:rsidR="00AE0147" w:rsidRPr="00881448">
        <w:rPr>
          <w:rFonts w:eastAsia="Arial Unicode MS"/>
          <w:bCs w:val="0"/>
          <w:szCs w:val="24"/>
          <w:u w:color="000000"/>
          <w:bdr w:val="nil"/>
          <w:lang w:eastAsia="pl-PL"/>
        </w:rPr>
        <w:t xml:space="preserve"> </w:t>
      </w:r>
      <w:r w:rsidRPr="00881448">
        <w:rPr>
          <w:rFonts w:eastAsia="Arial Unicode MS"/>
          <w:bCs w:val="0"/>
          <w:szCs w:val="24"/>
          <w:u w:color="000000"/>
          <w:bdr w:val="nil"/>
          <w:lang w:eastAsia="pl-PL"/>
        </w:rPr>
        <w:t>dodatek projektowy,</w:t>
      </w:r>
    </w:p>
    <w:p w14:paraId="1372737D" w14:textId="4FF0B89F" w:rsidR="00BC5344" w:rsidRPr="00881448" w:rsidRDefault="00BC5344" w:rsidP="00FD26ED">
      <w:pPr>
        <w:pBdr>
          <w:top w:val="nil"/>
          <w:left w:val="nil"/>
          <w:bottom w:val="nil"/>
          <w:right w:val="nil"/>
          <w:between w:val="nil"/>
          <w:bar w:val="nil"/>
        </w:pBdr>
        <w:ind w:left="623" w:hanging="283"/>
        <w:jc w:val="left"/>
        <w:rPr>
          <w:rFonts w:eastAsia="Arial Unicode MS"/>
          <w:bCs w:val="0"/>
          <w:szCs w:val="24"/>
          <w:u w:color="000000"/>
          <w:bdr w:val="nil"/>
          <w:lang w:eastAsia="pl-PL"/>
        </w:rPr>
      </w:pPr>
      <w:r w:rsidRPr="00881448">
        <w:rPr>
          <w:rFonts w:eastAsia="Arial Unicode MS"/>
          <w:bCs w:val="0"/>
          <w:szCs w:val="24"/>
          <w:u w:color="000000"/>
          <w:bdr w:val="nil"/>
          <w:lang w:eastAsia="pl-PL"/>
        </w:rPr>
        <w:t>l)</w:t>
      </w:r>
      <w:r w:rsidR="00A77DB5" w:rsidRPr="00881448">
        <w:rPr>
          <w:rFonts w:eastAsia="Arial Unicode MS"/>
          <w:bCs w:val="0"/>
          <w:szCs w:val="24"/>
          <w:u w:color="000000"/>
          <w:bdr w:val="nil"/>
          <w:lang w:eastAsia="pl-PL"/>
        </w:rPr>
        <w:tab/>
      </w:r>
      <w:r w:rsidRPr="00881448">
        <w:rPr>
          <w:rFonts w:eastAsia="Arial Unicode MS"/>
          <w:bCs w:val="0"/>
          <w:szCs w:val="24"/>
          <w:u w:color="000000"/>
          <w:bdr w:val="nil"/>
          <w:lang w:eastAsia="pl-PL"/>
        </w:rPr>
        <w:t>dodatek innowacyjny.”</w:t>
      </w:r>
      <w:r w:rsidR="00AC1117">
        <w:rPr>
          <w:rFonts w:eastAsia="Arial Unicode MS"/>
          <w:bCs w:val="0"/>
          <w:szCs w:val="24"/>
          <w:u w:color="000000"/>
          <w:bdr w:val="nil"/>
          <w:lang w:eastAsia="pl-PL"/>
        </w:rPr>
        <w:t>;</w:t>
      </w:r>
    </w:p>
    <w:p w14:paraId="54174297" w14:textId="03072182" w:rsidR="00BC5344" w:rsidRPr="00881448" w:rsidRDefault="00BC5344" w:rsidP="00FD26ED">
      <w:pPr>
        <w:numPr>
          <w:ilvl w:val="0"/>
          <w:numId w:val="26"/>
        </w:numPr>
        <w:spacing w:before="60"/>
        <w:ind w:left="340" w:hanging="340"/>
        <w:outlineLvl w:val="0"/>
        <w:rPr>
          <w:bCs w:val="0"/>
          <w:szCs w:val="24"/>
        </w:rPr>
      </w:pPr>
      <w:r w:rsidRPr="00881448">
        <w:rPr>
          <w:bCs w:val="0"/>
          <w:szCs w:val="24"/>
        </w:rPr>
        <w:t xml:space="preserve">po Rozdziale </w:t>
      </w:r>
      <w:proofErr w:type="spellStart"/>
      <w:r w:rsidRPr="00881448">
        <w:rPr>
          <w:bCs w:val="0"/>
          <w:szCs w:val="24"/>
        </w:rPr>
        <w:t>IXc</w:t>
      </w:r>
      <w:proofErr w:type="spellEnd"/>
      <w:r w:rsidRPr="00881448">
        <w:rPr>
          <w:bCs w:val="0"/>
          <w:szCs w:val="24"/>
        </w:rPr>
        <w:t xml:space="preserve"> dodaje się Rozdziały </w:t>
      </w:r>
      <w:proofErr w:type="spellStart"/>
      <w:r w:rsidRPr="00881448">
        <w:rPr>
          <w:bCs w:val="0"/>
          <w:szCs w:val="24"/>
        </w:rPr>
        <w:t>IXd</w:t>
      </w:r>
      <w:proofErr w:type="spellEnd"/>
      <w:r w:rsidRPr="00881448">
        <w:rPr>
          <w:bCs w:val="0"/>
          <w:szCs w:val="24"/>
        </w:rPr>
        <w:t xml:space="preserve"> – </w:t>
      </w:r>
      <w:proofErr w:type="spellStart"/>
      <w:r w:rsidRPr="00881448">
        <w:rPr>
          <w:bCs w:val="0"/>
          <w:szCs w:val="24"/>
        </w:rPr>
        <w:t>IXe</w:t>
      </w:r>
      <w:proofErr w:type="spellEnd"/>
      <w:r w:rsidRPr="00881448">
        <w:rPr>
          <w:bCs w:val="0"/>
          <w:szCs w:val="24"/>
        </w:rPr>
        <w:t xml:space="preserve"> w brzmieniu:</w:t>
      </w:r>
    </w:p>
    <w:p w14:paraId="3C3FF83A" w14:textId="0819D4E5" w:rsidR="00BC5344" w:rsidRPr="0028664F" w:rsidRDefault="00A77DB5" w:rsidP="00FD26ED">
      <w:pPr>
        <w:pBdr>
          <w:top w:val="nil"/>
          <w:left w:val="nil"/>
          <w:bottom w:val="nil"/>
          <w:right w:val="nil"/>
          <w:between w:val="nil"/>
          <w:bar w:val="nil"/>
        </w:pBdr>
        <w:ind w:left="340"/>
        <w:jc w:val="left"/>
        <w:outlineLvl w:val="1"/>
        <w:rPr>
          <w:rFonts w:eastAsia="Arial Unicode MS" w:cs="Arial Unicode MS"/>
          <w:bCs w:val="0"/>
          <w:spacing w:val="2"/>
          <w:szCs w:val="24"/>
          <w:u w:color="000000"/>
          <w:bdr w:val="nil"/>
          <w:lang w:eastAsia="pl-PL"/>
        </w:rPr>
      </w:pPr>
      <w:r w:rsidRPr="0028664F">
        <w:rPr>
          <w:rFonts w:eastAsia="Arial Unicode MS"/>
          <w:bCs w:val="0"/>
          <w:spacing w:val="2"/>
          <w:szCs w:val="24"/>
          <w:u w:color="000000"/>
          <w:bdr w:val="nil"/>
          <w:lang w:eastAsia="pl-PL"/>
        </w:rPr>
        <w:t>„</w:t>
      </w:r>
      <w:r w:rsidR="00BC5344" w:rsidRPr="0028664F">
        <w:rPr>
          <w:rFonts w:eastAsia="Arial Unicode MS"/>
          <w:bCs w:val="0"/>
          <w:spacing w:val="2"/>
          <w:szCs w:val="24"/>
          <w:u w:color="000000"/>
          <w:bdr w:val="nil"/>
          <w:lang w:eastAsia="pl-PL"/>
        </w:rPr>
        <w:t xml:space="preserve">Rozdział </w:t>
      </w:r>
      <w:proofErr w:type="spellStart"/>
      <w:r w:rsidR="00BC5344" w:rsidRPr="0028664F">
        <w:rPr>
          <w:rFonts w:eastAsia="Arial Unicode MS"/>
          <w:bCs w:val="0"/>
          <w:spacing w:val="2"/>
          <w:szCs w:val="24"/>
          <w:u w:color="000000"/>
          <w:bdr w:val="nil"/>
          <w:lang w:eastAsia="pl-PL"/>
        </w:rPr>
        <w:t>IXd</w:t>
      </w:r>
      <w:proofErr w:type="spellEnd"/>
      <w:r w:rsidR="00BC5344" w:rsidRPr="0028664F">
        <w:rPr>
          <w:rFonts w:eastAsia="Arial Unicode MS"/>
          <w:bCs w:val="0"/>
          <w:spacing w:val="2"/>
          <w:szCs w:val="24"/>
          <w:u w:color="000000"/>
          <w:bdr w:val="nil"/>
          <w:lang w:eastAsia="pl-PL"/>
        </w:rPr>
        <w:br/>
      </w:r>
      <w:r w:rsidR="00BC5344" w:rsidRPr="0028664F">
        <w:rPr>
          <w:rFonts w:eastAsia="Arial Unicode MS" w:cs="Arial Unicode MS"/>
          <w:bCs w:val="0"/>
          <w:spacing w:val="2"/>
          <w:szCs w:val="24"/>
          <w:u w:color="000000"/>
          <w:bdr w:val="nil"/>
          <w:lang w:eastAsia="pl-PL"/>
        </w:rPr>
        <w:t>Dodatek projektowy</w:t>
      </w:r>
    </w:p>
    <w:p w14:paraId="7D22A41B" w14:textId="55D12326" w:rsidR="00BC5344" w:rsidRPr="0028664F" w:rsidRDefault="00BC5344" w:rsidP="00FD26ED">
      <w:pPr>
        <w:pBdr>
          <w:top w:val="nil"/>
          <w:left w:val="nil"/>
          <w:bottom w:val="nil"/>
          <w:right w:val="nil"/>
          <w:between w:val="nil"/>
          <w:bar w:val="nil"/>
        </w:pBdr>
        <w:ind w:left="340"/>
        <w:jc w:val="left"/>
        <w:rPr>
          <w:rFonts w:eastAsia="Arial Unicode MS" w:cs="Arial Unicode MS"/>
          <w:bCs w:val="0"/>
          <w:szCs w:val="24"/>
          <w:u w:color="000000"/>
          <w:bdr w:val="nil"/>
          <w:lang w:eastAsia="pl-PL"/>
        </w:rPr>
      </w:pPr>
      <w:r w:rsidRPr="0028664F">
        <w:rPr>
          <w:rFonts w:eastAsia="Arial Unicode MS" w:cs="Arial Unicode MS"/>
          <w:bCs w:val="0"/>
          <w:szCs w:val="24"/>
          <w:u w:color="000000"/>
          <w:bdr w:val="nil"/>
          <w:lang w:eastAsia="pl-PL"/>
        </w:rPr>
        <w:t>§ 30g</w:t>
      </w:r>
      <w:r w:rsidR="0028664F">
        <w:rPr>
          <w:rFonts w:eastAsia="Arial Unicode MS" w:cs="Arial Unicode MS"/>
          <w:bCs w:val="0"/>
          <w:szCs w:val="24"/>
          <w:u w:color="000000"/>
          <w:bdr w:val="nil"/>
          <w:lang w:eastAsia="pl-PL"/>
        </w:rPr>
        <w:t>.</w:t>
      </w:r>
    </w:p>
    <w:p w14:paraId="34FE9440" w14:textId="60E798A1" w:rsidR="00BC5344" w:rsidRPr="00881448" w:rsidRDefault="00AC1117" w:rsidP="00FD26ED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ind w:left="340" w:firstLine="0"/>
        <w:rPr>
          <w:rFonts w:eastAsia="Arial Unicode MS" w:cs="Arial Unicode MS"/>
          <w:bCs w:val="0"/>
          <w:szCs w:val="24"/>
          <w:u w:color="000000"/>
          <w:bdr w:val="nil"/>
          <w:shd w:val="clear" w:color="auto" w:fill="FFFFFF"/>
          <w:lang w:eastAsia="pl-PL"/>
        </w:rPr>
      </w:pPr>
      <w:r>
        <w:rPr>
          <w:rFonts w:eastAsia="Arial Unicode MS" w:cs="Arial Unicode MS"/>
          <w:bCs w:val="0"/>
          <w:szCs w:val="24"/>
          <w:u w:color="000000"/>
          <w:bdr w:val="nil"/>
          <w:lang w:eastAsia="pl-PL"/>
        </w:rPr>
        <w:t> </w:t>
      </w:r>
      <w:r w:rsidR="00BC5344" w:rsidRPr="00881448">
        <w:rPr>
          <w:rFonts w:eastAsia="Arial Unicode MS" w:cs="Arial Unicode MS"/>
          <w:bCs w:val="0"/>
          <w:szCs w:val="24"/>
          <w:u w:color="000000"/>
          <w:bdr w:val="nil"/>
          <w:lang w:eastAsia="pl-PL"/>
        </w:rPr>
        <w:t xml:space="preserve">Dodatek projektowy może zostać przyznany za wykonywanie dodatkowych obowiązków lub zadań na rzecz </w:t>
      </w:r>
      <w:r w:rsidR="00BC5344" w:rsidRPr="00881448">
        <w:rPr>
          <w:rFonts w:eastAsia="Arial Unicode MS" w:cs="Arial Unicode MS"/>
          <w:bCs w:val="0"/>
          <w:spacing w:val="-6"/>
          <w:szCs w:val="24"/>
          <w:u w:color="000000"/>
          <w:bdr w:val="nil"/>
          <w:lang w:eastAsia="pl-PL"/>
        </w:rPr>
        <w:t xml:space="preserve">projektu realizowanego w ramach programu ramowego w </w:t>
      </w:r>
      <w:r w:rsidR="00BC5344" w:rsidRPr="00881448">
        <w:rPr>
          <w:rFonts w:eastAsia="Arial Unicode MS" w:cs="Arial Unicode MS"/>
          <w:bCs w:val="0"/>
          <w:szCs w:val="24"/>
          <w:u w:color="000000"/>
          <w:bdr w:val="nil"/>
          <w:shd w:val="clear" w:color="auto" w:fill="FFFFFF"/>
          <w:lang w:eastAsia="pl-PL"/>
        </w:rPr>
        <w:t xml:space="preserve">zakresie badań naukowych i innowacji Horyzont 2020 oraz programu </w:t>
      </w:r>
      <w:proofErr w:type="spellStart"/>
      <w:r w:rsidR="00BC5344" w:rsidRPr="00881448">
        <w:rPr>
          <w:rFonts w:eastAsia="Arial Unicode MS" w:cs="Arial Unicode MS"/>
          <w:bCs w:val="0"/>
          <w:szCs w:val="24"/>
          <w:u w:color="000000"/>
          <w:bdr w:val="nil"/>
          <w:shd w:val="clear" w:color="auto" w:fill="FFFFFF"/>
          <w:lang w:eastAsia="pl-PL"/>
        </w:rPr>
        <w:t>Euratom</w:t>
      </w:r>
      <w:proofErr w:type="spellEnd"/>
      <w:r w:rsidR="00BC5344" w:rsidRPr="00881448">
        <w:rPr>
          <w:rFonts w:eastAsia="Arial Unicode MS" w:cs="Arial Unicode MS"/>
          <w:bCs w:val="0"/>
          <w:szCs w:val="24"/>
          <w:u w:color="000000"/>
          <w:bdr w:val="nil"/>
          <w:shd w:val="clear" w:color="auto" w:fill="FFFFFF"/>
          <w:lang w:eastAsia="pl-PL"/>
        </w:rPr>
        <w:t>.</w:t>
      </w:r>
    </w:p>
    <w:p w14:paraId="258A1938" w14:textId="2FD755C5" w:rsidR="00BC5344" w:rsidRPr="00881448" w:rsidRDefault="00AC1117" w:rsidP="00FD26E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ind w:left="340" w:firstLine="0"/>
        <w:rPr>
          <w:rFonts w:eastAsia="Arial Unicode MS" w:cs="Arial Unicode MS"/>
          <w:bCs w:val="0"/>
          <w:szCs w:val="24"/>
          <w:u w:color="000000"/>
          <w:bdr w:val="nil"/>
          <w:lang w:eastAsia="pl-PL"/>
        </w:rPr>
      </w:pPr>
      <w:r>
        <w:rPr>
          <w:rFonts w:eastAsia="Arial Unicode MS" w:cs="Arial Unicode MS"/>
          <w:bCs w:val="0"/>
          <w:szCs w:val="24"/>
          <w:u w:color="000000"/>
          <w:bdr w:val="nil"/>
          <w:lang w:eastAsia="pl-PL"/>
        </w:rPr>
        <w:t> </w:t>
      </w:r>
      <w:r w:rsidR="00BC5344" w:rsidRPr="00881448">
        <w:rPr>
          <w:rFonts w:eastAsia="Arial Unicode MS" w:cs="Arial Unicode MS"/>
          <w:bCs w:val="0"/>
          <w:szCs w:val="24"/>
          <w:u w:color="000000"/>
          <w:bdr w:val="nil"/>
          <w:lang w:eastAsia="pl-PL"/>
        </w:rPr>
        <w:t>Dodatek projektowy przyznawany może być jednorazowo lub na czas określony.</w:t>
      </w:r>
    </w:p>
    <w:p w14:paraId="3DF63523" w14:textId="36B8BB1D" w:rsidR="00BC5344" w:rsidRPr="00AC1117" w:rsidRDefault="00AC1117" w:rsidP="00FD26E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ind w:left="340" w:firstLine="0"/>
        <w:rPr>
          <w:rFonts w:eastAsia="Arial Unicode MS" w:cs="Arial Unicode MS"/>
          <w:bCs w:val="0"/>
          <w:spacing w:val="-4"/>
          <w:szCs w:val="24"/>
          <w:u w:color="000000"/>
          <w:bdr w:val="nil"/>
          <w:lang w:eastAsia="pl-PL"/>
        </w:rPr>
      </w:pPr>
      <w:r w:rsidRPr="00AC1117">
        <w:rPr>
          <w:rFonts w:eastAsia="Arial Unicode MS" w:cs="Arial Unicode MS"/>
          <w:bCs w:val="0"/>
          <w:spacing w:val="-4"/>
          <w:szCs w:val="24"/>
          <w:u w:color="000000"/>
          <w:bdr w:val="nil"/>
          <w:lang w:eastAsia="pl-PL"/>
        </w:rPr>
        <w:t> </w:t>
      </w:r>
      <w:r w:rsidR="00BC5344" w:rsidRPr="00AC1117">
        <w:rPr>
          <w:rFonts w:eastAsia="Arial Unicode MS" w:cs="Arial Unicode MS"/>
          <w:bCs w:val="0"/>
          <w:spacing w:val="-4"/>
          <w:szCs w:val="24"/>
          <w:u w:color="000000"/>
          <w:bdr w:val="nil"/>
          <w:lang w:eastAsia="pl-PL"/>
        </w:rPr>
        <w:t>Dodatek projektowy przyznaje Rektor na wniosek kierownika projektu, o którym mowa w ust.</w:t>
      </w:r>
      <w:r w:rsidRPr="00AC1117">
        <w:rPr>
          <w:rFonts w:eastAsia="Arial Unicode MS" w:cs="Arial Unicode MS"/>
          <w:bCs w:val="0"/>
          <w:spacing w:val="-4"/>
          <w:szCs w:val="24"/>
          <w:u w:color="000000"/>
          <w:bdr w:val="nil"/>
          <w:lang w:eastAsia="pl-PL"/>
        </w:rPr>
        <w:t xml:space="preserve"> </w:t>
      </w:r>
      <w:r w:rsidR="00BC5344" w:rsidRPr="00AC1117">
        <w:rPr>
          <w:rFonts w:eastAsia="Arial Unicode MS" w:cs="Arial Unicode MS"/>
          <w:bCs w:val="0"/>
          <w:spacing w:val="-4"/>
          <w:szCs w:val="24"/>
          <w:u w:color="000000"/>
          <w:bdr w:val="nil"/>
          <w:lang w:eastAsia="pl-PL"/>
        </w:rPr>
        <w:t>1.</w:t>
      </w:r>
    </w:p>
    <w:p w14:paraId="2961579C" w14:textId="278962DA" w:rsidR="00BC5344" w:rsidRPr="00881448" w:rsidRDefault="00AC1117" w:rsidP="00FD26E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ind w:left="340" w:firstLine="0"/>
        <w:rPr>
          <w:rFonts w:eastAsia="Arial Unicode MS" w:cs="Arial Unicode MS"/>
          <w:bCs w:val="0"/>
          <w:szCs w:val="24"/>
          <w:u w:color="000000"/>
          <w:bdr w:val="nil"/>
          <w:lang w:eastAsia="pl-PL"/>
        </w:rPr>
      </w:pPr>
      <w:r>
        <w:rPr>
          <w:rFonts w:eastAsia="Arial Unicode MS" w:cs="Arial Unicode MS"/>
          <w:bCs w:val="0"/>
          <w:szCs w:val="24"/>
          <w:u w:color="000000"/>
          <w:bdr w:val="nil"/>
          <w:lang w:eastAsia="pl-PL"/>
        </w:rPr>
        <w:t> </w:t>
      </w:r>
      <w:r w:rsidR="00BC5344" w:rsidRPr="00881448">
        <w:rPr>
          <w:rFonts w:eastAsia="Arial Unicode MS" w:cs="Arial Unicode MS"/>
          <w:bCs w:val="0"/>
          <w:szCs w:val="24"/>
          <w:u w:color="000000"/>
          <w:bdr w:val="nil"/>
          <w:lang w:eastAsia="pl-PL"/>
        </w:rPr>
        <w:t xml:space="preserve">Dodatek przyznawany jest jako określona kwota wynagrodzenia wynikająca ze stopnia zaangażowania w wykonywanie dodatkowych obowiązków lub zadań uczestnika. </w:t>
      </w:r>
    </w:p>
    <w:p w14:paraId="166AB1A0" w14:textId="0DDE3DAE" w:rsidR="00BC5344" w:rsidRPr="00881448" w:rsidRDefault="00AC1117" w:rsidP="00FD26E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ind w:left="340" w:firstLine="0"/>
        <w:rPr>
          <w:rFonts w:eastAsia="Arial Unicode MS" w:cs="Arial Unicode MS"/>
          <w:bCs w:val="0"/>
          <w:szCs w:val="24"/>
          <w:u w:color="000000"/>
          <w:bdr w:val="nil"/>
          <w:lang w:eastAsia="pl-PL"/>
        </w:rPr>
      </w:pPr>
      <w:r>
        <w:rPr>
          <w:rFonts w:eastAsia="Arial Unicode MS" w:cs="Arial Unicode MS"/>
          <w:bCs w:val="0"/>
          <w:szCs w:val="24"/>
          <w:u w:color="000000"/>
          <w:bdr w:val="nil"/>
          <w:lang w:eastAsia="pl-PL"/>
        </w:rPr>
        <w:t> </w:t>
      </w:r>
      <w:r w:rsidR="00BC5344" w:rsidRPr="00881448">
        <w:rPr>
          <w:rFonts w:eastAsia="Arial Unicode MS" w:cs="Arial Unicode MS"/>
          <w:bCs w:val="0"/>
          <w:szCs w:val="24"/>
          <w:u w:color="000000"/>
          <w:bdr w:val="nil"/>
          <w:lang w:eastAsia="pl-PL"/>
        </w:rPr>
        <w:t>Dodatek może zostać przyznany, jeśli jednostka organizacyjna posiada środki finansowe na ten cel uzyskane z ministerstwa właściwego do spraw szkolnictwa wyższego i nauki w ramach konkursów Premia na Horyzoncie.</w:t>
      </w:r>
    </w:p>
    <w:p w14:paraId="162CF236" w14:textId="77777777" w:rsidR="00BC5344" w:rsidRPr="0028664F" w:rsidRDefault="00BC5344" w:rsidP="00FD26ED">
      <w:pPr>
        <w:pBdr>
          <w:top w:val="nil"/>
          <w:left w:val="nil"/>
          <w:bottom w:val="nil"/>
          <w:right w:val="nil"/>
          <w:between w:val="nil"/>
          <w:bar w:val="nil"/>
        </w:pBdr>
        <w:ind w:left="340"/>
        <w:jc w:val="left"/>
        <w:outlineLvl w:val="1"/>
        <w:rPr>
          <w:rFonts w:eastAsia="Arial Unicode MS" w:cs="Arial Unicode MS"/>
          <w:bCs w:val="0"/>
          <w:spacing w:val="2"/>
          <w:szCs w:val="24"/>
          <w:u w:color="000000"/>
          <w:bdr w:val="nil"/>
          <w:lang w:eastAsia="pl-PL"/>
        </w:rPr>
      </w:pPr>
      <w:r w:rsidRPr="0028664F">
        <w:rPr>
          <w:rFonts w:eastAsia="Arial Unicode MS"/>
          <w:bCs w:val="0"/>
          <w:spacing w:val="2"/>
          <w:szCs w:val="24"/>
          <w:u w:color="000000"/>
          <w:bdr w:val="nil"/>
          <w:lang w:eastAsia="pl-PL"/>
        </w:rPr>
        <w:t xml:space="preserve">Rozdział </w:t>
      </w:r>
      <w:proofErr w:type="spellStart"/>
      <w:r w:rsidRPr="0028664F">
        <w:rPr>
          <w:rFonts w:eastAsia="Arial Unicode MS"/>
          <w:bCs w:val="0"/>
          <w:spacing w:val="2"/>
          <w:szCs w:val="24"/>
          <w:u w:color="000000"/>
          <w:bdr w:val="nil"/>
          <w:lang w:eastAsia="pl-PL"/>
        </w:rPr>
        <w:t>IXe</w:t>
      </w:r>
      <w:proofErr w:type="spellEnd"/>
      <w:r w:rsidRPr="0028664F">
        <w:rPr>
          <w:rFonts w:eastAsia="Arial Unicode MS"/>
          <w:bCs w:val="0"/>
          <w:spacing w:val="2"/>
          <w:szCs w:val="24"/>
          <w:u w:color="000000"/>
          <w:bdr w:val="nil"/>
          <w:lang w:eastAsia="pl-PL"/>
        </w:rPr>
        <w:br/>
      </w:r>
      <w:r w:rsidRPr="0028664F">
        <w:rPr>
          <w:rFonts w:eastAsia="Arial Unicode MS" w:cs="Arial Unicode MS"/>
          <w:bCs w:val="0"/>
          <w:spacing w:val="2"/>
          <w:szCs w:val="24"/>
          <w:u w:color="000000"/>
          <w:bdr w:val="nil"/>
          <w:lang w:eastAsia="pl-PL"/>
        </w:rPr>
        <w:t>Dodatek innowacyjny</w:t>
      </w:r>
    </w:p>
    <w:p w14:paraId="5554C61A" w14:textId="5C5D4556" w:rsidR="00BC5344" w:rsidRPr="0028664F" w:rsidRDefault="00BC5344" w:rsidP="00FD26ED">
      <w:pPr>
        <w:pBdr>
          <w:top w:val="nil"/>
          <w:left w:val="nil"/>
          <w:bottom w:val="nil"/>
          <w:right w:val="nil"/>
          <w:between w:val="nil"/>
          <w:bar w:val="nil"/>
        </w:pBdr>
        <w:ind w:left="340"/>
        <w:jc w:val="left"/>
        <w:rPr>
          <w:rFonts w:eastAsia="Arial Unicode MS" w:cs="Arial Unicode MS"/>
          <w:bCs w:val="0"/>
          <w:szCs w:val="24"/>
          <w:u w:color="000000"/>
          <w:bdr w:val="nil"/>
          <w:lang w:eastAsia="pl-PL"/>
        </w:rPr>
      </w:pPr>
      <w:r w:rsidRPr="0028664F">
        <w:rPr>
          <w:rFonts w:eastAsia="Arial Unicode MS" w:cs="Arial Unicode MS"/>
          <w:bCs w:val="0"/>
          <w:szCs w:val="24"/>
          <w:u w:color="000000"/>
          <w:bdr w:val="nil"/>
          <w:lang w:eastAsia="pl-PL"/>
        </w:rPr>
        <w:t>§ 30i</w:t>
      </w:r>
      <w:r w:rsidR="0028664F">
        <w:rPr>
          <w:rFonts w:eastAsia="Arial Unicode MS" w:cs="Arial Unicode MS"/>
          <w:bCs w:val="0"/>
          <w:szCs w:val="24"/>
          <w:u w:color="000000"/>
          <w:bdr w:val="nil"/>
          <w:lang w:eastAsia="pl-PL"/>
        </w:rPr>
        <w:t>.</w:t>
      </w:r>
    </w:p>
    <w:p w14:paraId="3040AE09" w14:textId="4D57A9F3" w:rsidR="00BC5344" w:rsidRPr="00881448" w:rsidRDefault="00AC1117" w:rsidP="00FD26ED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ind w:left="340" w:firstLine="0"/>
        <w:rPr>
          <w:rFonts w:eastAsia="Arial Unicode MS" w:cs="Arial Unicode MS"/>
          <w:bCs w:val="0"/>
          <w:szCs w:val="24"/>
          <w:u w:color="000000"/>
          <w:bdr w:val="nil"/>
          <w:lang w:eastAsia="pl-PL"/>
        </w:rPr>
      </w:pPr>
      <w:r>
        <w:rPr>
          <w:rFonts w:eastAsia="Arial Unicode MS" w:cs="Arial Unicode MS"/>
          <w:bCs w:val="0"/>
          <w:szCs w:val="24"/>
          <w:u w:color="000000"/>
          <w:bdr w:val="nil"/>
          <w:lang w:eastAsia="pl-PL"/>
        </w:rPr>
        <w:t> </w:t>
      </w:r>
      <w:r w:rsidR="00BC5344" w:rsidRPr="00881448">
        <w:rPr>
          <w:rFonts w:eastAsia="Arial Unicode MS" w:cs="Arial Unicode MS"/>
          <w:bCs w:val="0"/>
          <w:szCs w:val="24"/>
          <w:u w:color="000000"/>
          <w:bdr w:val="nil"/>
          <w:lang w:eastAsia="pl-PL"/>
        </w:rPr>
        <w:t>Dodatek innowacyjny przysługuje za wykonywanie określonych zadań lub pełnienie określonych funkcji w projekcie innowacyjnym finansowanym ze źródeł zewnętrznych krajowych i zagranicznych w ramach programów dedykowanych rozwojowi badań i innowacji (projektach innowacyjnych).</w:t>
      </w:r>
    </w:p>
    <w:p w14:paraId="3C6159E6" w14:textId="371FA2AC" w:rsidR="00BC5344" w:rsidRPr="00881448" w:rsidRDefault="00AC1117" w:rsidP="00FD26ED">
      <w:pPr>
        <w:keepNext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ind w:left="340" w:firstLine="0"/>
        <w:rPr>
          <w:rFonts w:eastAsia="Arial Unicode MS" w:cs="Arial Unicode MS"/>
          <w:bCs w:val="0"/>
          <w:szCs w:val="24"/>
          <w:u w:color="000000"/>
          <w:bdr w:val="nil"/>
          <w:lang w:eastAsia="pl-PL"/>
        </w:rPr>
      </w:pPr>
      <w:r>
        <w:rPr>
          <w:rFonts w:eastAsia="Arial Unicode MS" w:cs="Arial Unicode MS"/>
          <w:bCs w:val="0"/>
          <w:szCs w:val="24"/>
          <w:u w:color="000000"/>
          <w:bdr w:val="nil"/>
          <w:lang w:eastAsia="pl-PL"/>
        </w:rPr>
        <w:lastRenderedPageBreak/>
        <w:t> </w:t>
      </w:r>
      <w:r w:rsidR="00BC5344" w:rsidRPr="00881448">
        <w:rPr>
          <w:rFonts w:eastAsia="Arial Unicode MS" w:cs="Arial Unicode MS"/>
          <w:bCs w:val="0"/>
          <w:szCs w:val="24"/>
          <w:u w:color="000000"/>
          <w:bdr w:val="nil"/>
          <w:lang w:eastAsia="pl-PL"/>
        </w:rPr>
        <w:t>Dodatek innowacyjny wypłacany jest w czasie realizacji zadań lub w czasie pełnienia funkcji określonych w ust.1.</w:t>
      </w:r>
    </w:p>
    <w:p w14:paraId="7DC2A318" w14:textId="53B080B1" w:rsidR="00BC5344" w:rsidRPr="00881448" w:rsidRDefault="00AC1117" w:rsidP="00FD26ED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ind w:left="340" w:firstLine="0"/>
        <w:outlineLvl w:val="0"/>
        <w:rPr>
          <w:rFonts w:eastAsia="Arial Unicode MS" w:cs="Arial Unicode MS"/>
          <w:szCs w:val="24"/>
          <w:u w:color="000000"/>
          <w:bdr w:val="nil"/>
          <w:lang w:eastAsia="pl-PL"/>
        </w:rPr>
      </w:pPr>
      <w:r>
        <w:rPr>
          <w:rFonts w:eastAsia="Arial Unicode MS" w:cs="Arial Unicode MS"/>
          <w:bCs w:val="0"/>
          <w:szCs w:val="24"/>
          <w:u w:color="000000"/>
          <w:bdr w:val="nil"/>
          <w:lang w:eastAsia="pl-PL"/>
        </w:rPr>
        <w:t> </w:t>
      </w:r>
      <w:r w:rsidR="00BC5344" w:rsidRPr="00881448">
        <w:rPr>
          <w:rFonts w:eastAsia="Arial Unicode MS" w:cs="Arial Unicode MS"/>
          <w:bCs w:val="0"/>
          <w:szCs w:val="24"/>
          <w:u w:color="000000"/>
          <w:bdr w:val="nil"/>
          <w:lang w:eastAsia="pl-PL"/>
        </w:rPr>
        <w:t>Dodatek innowacyjny, w formie stawki godzinowej lub miesięcznej, przyznaje Rektor na wniosek kierownika projektu innowacyjnego, o którym mowa w</w:t>
      </w:r>
      <w:r w:rsidR="00BC5344" w:rsidRPr="00881448">
        <w:rPr>
          <w:rFonts w:eastAsia="Arial Unicode MS" w:cs="Arial Unicode MS"/>
          <w:bCs w:val="0"/>
          <w:strike/>
          <w:szCs w:val="24"/>
          <w:u w:color="000000"/>
          <w:bdr w:val="nil"/>
          <w:lang w:eastAsia="pl-PL"/>
        </w:rPr>
        <w:t xml:space="preserve"> </w:t>
      </w:r>
      <w:r w:rsidR="00BC5344" w:rsidRPr="00881448">
        <w:rPr>
          <w:rFonts w:eastAsia="Arial Unicode MS" w:cs="Arial Unicode MS"/>
          <w:bCs w:val="0"/>
          <w:szCs w:val="24"/>
          <w:u w:color="000000"/>
          <w:bdr w:val="nil"/>
          <w:lang w:eastAsia="pl-PL"/>
        </w:rPr>
        <w:t>ust. 1.</w:t>
      </w:r>
    </w:p>
    <w:p w14:paraId="2EF7C80E" w14:textId="27FE5A8E" w:rsidR="00BC5344" w:rsidRPr="00881448" w:rsidRDefault="00AC1117" w:rsidP="00FD26ED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ind w:left="340" w:firstLine="0"/>
        <w:outlineLvl w:val="0"/>
        <w:rPr>
          <w:rFonts w:eastAsia="Arial Unicode MS" w:cs="Arial Unicode MS"/>
          <w:szCs w:val="24"/>
          <w:u w:color="000000"/>
          <w:bdr w:val="nil"/>
          <w:lang w:eastAsia="pl-PL"/>
        </w:rPr>
      </w:pPr>
      <w:r>
        <w:rPr>
          <w:rFonts w:eastAsia="Arial Unicode MS" w:cs="Arial Unicode MS"/>
          <w:szCs w:val="24"/>
          <w:u w:color="000000"/>
          <w:bdr w:val="nil"/>
          <w:lang w:eastAsia="pl-PL"/>
        </w:rPr>
        <w:t> </w:t>
      </w:r>
      <w:r w:rsidR="00BC5344" w:rsidRPr="00881448">
        <w:rPr>
          <w:rFonts w:eastAsia="Arial Unicode MS" w:cs="Arial Unicode MS"/>
          <w:szCs w:val="24"/>
          <w:u w:color="000000"/>
          <w:bdr w:val="nil"/>
          <w:lang w:eastAsia="pl-PL"/>
        </w:rPr>
        <w:t xml:space="preserve">Do ustalenia wysokości dodatku innowacyjnego stosuje się sumę wartości 100% stawki godzinowej brutto wynagrodzenia pracownika oraz godzinowych stawek kwotowych opartych na </w:t>
      </w:r>
      <w:r w:rsidR="00BC5344" w:rsidRPr="00881448">
        <w:rPr>
          <w:rFonts w:eastAsia="Arial Unicode MS" w:cs="Arial Unicode MS"/>
          <w:bCs w:val="0"/>
          <w:szCs w:val="24"/>
          <w:u w:color="000000"/>
          <w:bdr w:val="nil"/>
          <w:lang w:eastAsia="pl-PL"/>
        </w:rPr>
        <w:t>obiektywnych</w:t>
      </w:r>
      <w:r w:rsidR="00BC5344" w:rsidRPr="00881448">
        <w:rPr>
          <w:rFonts w:eastAsia="Arial Unicode MS" w:cs="Arial Unicode MS"/>
          <w:szCs w:val="24"/>
          <w:u w:color="000000"/>
          <w:bdr w:val="nil"/>
          <w:lang w:eastAsia="pl-PL"/>
        </w:rPr>
        <w:t xml:space="preserve"> kryteriach</w:t>
      </w:r>
      <w:r w:rsidR="00BC5344" w:rsidRPr="00881448">
        <w:rPr>
          <w:rFonts w:eastAsia="Arial Unicode MS" w:cs="Arial Unicode MS"/>
          <w:bCs w:val="0"/>
          <w:szCs w:val="24"/>
          <w:u w:color="000000"/>
          <w:bdr w:val="nil"/>
          <w:lang w:eastAsia="pl-PL"/>
        </w:rPr>
        <w:t xml:space="preserve"> </w:t>
      </w:r>
      <w:r w:rsidR="00BC5344" w:rsidRPr="00881448">
        <w:rPr>
          <w:rFonts w:eastAsia="Arial Unicode MS" w:cs="Arial Unicode MS"/>
          <w:szCs w:val="24"/>
          <w:u w:color="000000"/>
          <w:bdr w:val="nil"/>
          <w:lang w:eastAsia="pl-PL"/>
        </w:rPr>
        <w:t xml:space="preserve">odpowiadających pełnionym przez pracownika rolom w projekcie innowacyjnym, wielkości dofinansowania dla ZUT, roli </w:t>
      </w:r>
      <w:r w:rsidR="00AE0147" w:rsidRPr="00881448">
        <w:rPr>
          <w:rFonts w:eastAsia="Arial Unicode MS" w:cs="Arial Unicode MS"/>
          <w:szCs w:val="24"/>
          <w:u w:color="000000"/>
          <w:bdr w:val="nil"/>
          <w:lang w:eastAsia="pl-PL"/>
        </w:rPr>
        <w:t xml:space="preserve">ZUT </w:t>
      </w:r>
      <w:r w:rsidR="00BC5344" w:rsidRPr="00881448">
        <w:rPr>
          <w:rFonts w:eastAsia="Arial Unicode MS" w:cs="Arial Unicode MS"/>
          <w:szCs w:val="24"/>
          <w:u w:color="000000"/>
          <w:bdr w:val="nil"/>
          <w:lang w:eastAsia="pl-PL"/>
        </w:rPr>
        <w:t>w konsorcjum projektowym i</w:t>
      </w:r>
      <w:r w:rsidR="00DD60F4">
        <w:rPr>
          <w:rFonts w:eastAsia="Arial Unicode MS" w:cs="Arial Unicode MS"/>
          <w:szCs w:val="24"/>
          <w:u w:color="000000"/>
          <w:bdr w:val="nil"/>
          <w:lang w:eastAsia="pl-PL"/>
        </w:rPr>
        <w:t> </w:t>
      </w:r>
      <w:r w:rsidR="00AE0147" w:rsidRPr="00881448">
        <w:rPr>
          <w:rFonts w:eastAsia="Arial Unicode MS" w:cs="Arial Unicode MS"/>
          <w:szCs w:val="24"/>
          <w:u w:color="000000"/>
          <w:bdr w:val="nil"/>
          <w:lang w:eastAsia="pl-PL"/>
        </w:rPr>
        <w:t xml:space="preserve">realizacji projektu </w:t>
      </w:r>
      <w:r w:rsidR="00BC5344" w:rsidRPr="00881448">
        <w:rPr>
          <w:rFonts w:eastAsia="Arial Unicode MS" w:cs="Arial Unicode MS"/>
          <w:szCs w:val="24"/>
          <w:u w:color="000000"/>
          <w:bdr w:val="nil"/>
          <w:lang w:eastAsia="pl-PL"/>
        </w:rPr>
        <w:t>w konsorcjum międzynarodowym.</w:t>
      </w:r>
    </w:p>
    <w:p w14:paraId="72C29022" w14:textId="560207BF" w:rsidR="00BC5344" w:rsidRPr="00881448" w:rsidRDefault="00AC1117" w:rsidP="00FD26ED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ind w:left="340" w:firstLine="0"/>
        <w:outlineLvl w:val="0"/>
        <w:rPr>
          <w:rFonts w:eastAsia="Arial Unicode MS" w:cs="Arial Unicode MS"/>
          <w:szCs w:val="24"/>
          <w:u w:color="000000"/>
          <w:bdr w:val="nil"/>
          <w:lang w:eastAsia="pl-PL"/>
        </w:rPr>
      </w:pPr>
      <w:r>
        <w:rPr>
          <w:rFonts w:eastAsia="Arial Unicode MS" w:cs="Arial Unicode MS"/>
          <w:szCs w:val="24"/>
          <w:u w:color="000000"/>
          <w:bdr w:val="nil"/>
          <w:lang w:eastAsia="pl-PL"/>
        </w:rPr>
        <w:t> </w:t>
      </w:r>
      <w:r w:rsidR="00BC5344" w:rsidRPr="00881448">
        <w:rPr>
          <w:rFonts w:eastAsia="Arial Unicode MS" w:cs="Arial Unicode MS"/>
          <w:szCs w:val="24"/>
          <w:u w:color="000000"/>
          <w:bdr w:val="nil"/>
          <w:lang w:eastAsia="pl-PL"/>
        </w:rPr>
        <w:t>Maksymalna stawka godzinowa dodatku innowacyjnego nie może przekroczyć kwoty maksymalnej określonej w załączniku nr 10 do Regulaminu.</w:t>
      </w:r>
    </w:p>
    <w:p w14:paraId="23FF5976" w14:textId="4A75377B" w:rsidR="00A77DB5" w:rsidRPr="00881448" w:rsidRDefault="00AC1117" w:rsidP="00FD26ED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ind w:left="340" w:firstLine="0"/>
        <w:outlineLvl w:val="0"/>
        <w:rPr>
          <w:bCs w:val="0"/>
          <w:szCs w:val="24"/>
        </w:rPr>
      </w:pPr>
      <w:r>
        <w:rPr>
          <w:rFonts w:eastAsia="Arial Unicode MS" w:cs="Arial Unicode MS"/>
          <w:szCs w:val="24"/>
          <w:u w:color="000000"/>
          <w:bdr w:val="nil"/>
          <w:lang w:eastAsia="pl-PL"/>
        </w:rPr>
        <w:t> </w:t>
      </w:r>
      <w:r w:rsidR="00A77DB5" w:rsidRPr="00881448">
        <w:rPr>
          <w:rFonts w:eastAsia="Arial Unicode MS" w:cs="Arial Unicode MS"/>
          <w:szCs w:val="24"/>
          <w:u w:color="000000"/>
          <w:bdr w:val="nil"/>
          <w:lang w:eastAsia="pl-PL"/>
        </w:rPr>
        <w:t>Szczegółowe zasady ustalania i wypłaty dodatku innowacyjnego określa odrębne zarządzenie Rektora.”</w:t>
      </w:r>
      <w:r w:rsidR="0028664F">
        <w:rPr>
          <w:rFonts w:eastAsia="Arial Unicode MS" w:cs="Arial Unicode MS"/>
          <w:szCs w:val="24"/>
          <w:u w:color="000000"/>
          <w:bdr w:val="nil"/>
          <w:lang w:eastAsia="pl-PL"/>
        </w:rPr>
        <w:t>;</w:t>
      </w:r>
    </w:p>
    <w:p w14:paraId="537B9973" w14:textId="329A11E7" w:rsidR="00BC5344" w:rsidRDefault="00A77DB5" w:rsidP="00FD26ED">
      <w:pPr>
        <w:numPr>
          <w:ilvl w:val="0"/>
          <w:numId w:val="26"/>
        </w:numPr>
        <w:spacing w:before="60"/>
        <w:ind w:left="340" w:hanging="340"/>
        <w:outlineLvl w:val="0"/>
        <w:rPr>
          <w:szCs w:val="24"/>
        </w:rPr>
      </w:pPr>
      <w:r w:rsidRPr="00881448">
        <w:rPr>
          <w:szCs w:val="24"/>
        </w:rPr>
        <w:t xml:space="preserve">w § 54 </w:t>
      </w:r>
      <w:r w:rsidR="00412136">
        <w:rPr>
          <w:szCs w:val="24"/>
        </w:rPr>
        <w:t xml:space="preserve">w </w:t>
      </w:r>
      <w:r w:rsidRPr="00881448">
        <w:rPr>
          <w:szCs w:val="24"/>
        </w:rPr>
        <w:t>ust.</w:t>
      </w:r>
      <w:r w:rsidR="00412136">
        <w:rPr>
          <w:szCs w:val="24"/>
        </w:rPr>
        <w:t xml:space="preserve"> </w:t>
      </w:r>
      <w:r w:rsidRPr="00881448">
        <w:rPr>
          <w:szCs w:val="24"/>
        </w:rPr>
        <w:t>7 zdanie pierwsze otrzymuje brzmienie: „</w:t>
      </w:r>
      <w:bookmarkStart w:id="1" w:name="_Hlk147741746"/>
      <w:r w:rsidRPr="00881448">
        <w:rPr>
          <w:szCs w:val="24"/>
        </w:rPr>
        <w:t xml:space="preserve">Dodatek funkcyjny, dodatek zadaniowy, </w:t>
      </w:r>
      <w:r w:rsidRPr="004D2E2D">
        <w:rPr>
          <w:spacing w:val="-2"/>
          <w:szCs w:val="24"/>
        </w:rPr>
        <w:t>dodatek badawczy, dodatek dydaktyczny, dodatek organizacyjny i dodatek projektowy przysługują</w:t>
      </w:r>
      <w:r w:rsidRPr="00881448">
        <w:rPr>
          <w:szCs w:val="24"/>
        </w:rPr>
        <w:t xml:space="preserve"> w czasie usprawiedliwionej nieobecności w pracy, nie dłużej jednak niż przez okres 3 miesięcy w roku.</w:t>
      </w:r>
      <w:bookmarkEnd w:id="1"/>
      <w:r w:rsidRPr="00881448">
        <w:rPr>
          <w:szCs w:val="24"/>
        </w:rPr>
        <w:t>”</w:t>
      </w:r>
      <w:r w:rsidR="0028664F">
        <w:rPr>
          <w:szCs w:val="24"/>
        </w:rPr>
        <w:t>;</w:t>
      </w:r>
    </w:p>
    <w:p w14:paraId="2FD48EE7" w14:textId="32F05EE5" w:rsidR="0028664F" w:rsidRPr="00881448" w:rsidRDefault="0028664F" w:rsidP="00FD26ED">
      <w:pPr>
        <w:numPr>
          <w:ilvl w:val="0"/>
          <w:numId w:val="26"/>
        </w:numPr>
        <w:spacing w:before="60"/>
        <w:ind w:left="340" w:hanging="340"/>
        <w:outlineLvl w:val="0"/>
        <w:rPr>
          <w:szCs w:val="24"/>
        </w:rPr>
      </w:pPr>
      <w:r>
        <w:rPr>
          <w:szCs w:val="24"/>
        </w:rPr>
        <w:t>dodaje się załącznik nr 10 w brzmieniu, jak stanowi załącznik do niniejszego zarządz</w:t>
      </w:r>
      <w:r w:rsidR="00AC1117">
        <w:rPr>
          <w:szCs w:val="24"/>
        </w:rPr>
        <w:t>e</w:t>
      </w:r>
      <w:r>
        <w:rPr>
          <w:szCs w:val="24"/>
        </w:rPr>
        <w:t>nia.</w:t>
      </w:r>
    </w:p>
    <w:p w14:paraId="11EDB82D" w14:textId="77777777" w:rsidR="00C221FC" w:rsidRPr="00413187" w:rsidRDefault="00C221FC" w:rsidP="004D2E2D">
      <w:pPr>
        <w:pStyle w:val="paragraf"/>
      </w:pPr>
    </w:p>
    <w:p w14:paraId="67BF434D" w14:textId="75E8AD6C" w:rsidR="00AC5A7D" w:rsidRPr="00413187" w:rsidRDefault="00C221FC" w:rsidP="00FD26ED">
      <w:pPr>
        <w:pStyle w:val="akapit"/>
        <w:rPr>
          <w:szCs w:val="24"/>
        </w:rPr>
      </w:pPr>
      <w:r w:rsidRPr="00413187">
        <w:rPr>
          <w:szCs w:val="24"/>
        </w:rPr>
        <w:t xml:space="preserve">Zarządzenie wchodzi w życie </w:t>
      </w:r>
      <w:r w:rsidR="00CC7FB1" w:rsidRPr="00CC7FB1">
        <w:rPr>
          <w:szCs w:val="24"/>
        </w:rPr>
        <w:t>po upływie dwóch tygodni od dnia podpisania</w:t>
      </w:r>
      <w:r w:rsidR="00CC7FB1">
        <w:rPr>
          <w:szCs w:val="24"/>
        </w:rPr>
        <w:t>.</w:t>
      </w:r>
    </w:p>
    <w:p w14:paraId="6E6256A3" w14:textId="35BFBB2F" w:rsidR="003E0321" w:rsidRPr="00413187" w:rsidRDefault="00807FA8" w:rsidP="004D2E2D">
      <w:pPr>
        <w:pStyle w:val="rektorpodpis"/>
        <w:rPr>
          <w:lang w:val="de-DE"/>
        </w:rPr>
      </w:pPr>
      <w:r w:rsidRPr="00413187">
        <w:rPr>
          <w:lang w:val="de-DE"/>
        </w:rPr>
        <w:t>Rektor</w:t>
      </w:r>
    </w:p>
    <w:p w14:paraId="77290777" w14:textId="071308C6" w:rsidR="0014523B" w:rsidRDefault="00807FA8" w:rsidP="004D2E2D">
      <w:pPr>
        <w:pStyle w:val="rektorpodpis"/>
        <w:rPr>
          <w:lang w:val="de-DE"/>
        </w:rPr>
      </w:pPr>
      <w:r w:rsidRPr="00413187">
        <w:rPr>
          <w:lang w:val="de-DE"/>
        </w:rPr>
        <w:t xml:space="preserve">dr hab. inż. </w:t>
      </w:r>
      <w:r w:rsidR="00873B7D" w:rsidRPr="00413187">
        <w:rPr>
          <w:lang w:val="de-DE"/>
        </w:rPr>
        <w:t xml:space="preserve">Jacek </w:t>
      </w:r>
      <w:r w:rsidR="00AC606A" w:rsidRPr="00413187">
        <w:rPr>
          <w:lang w:val="de-DE"/>
        </w:rPr>
        <w:t>Wróbel, prof. ZUT</w:t>
      </w:r>
    </w:p>
    <w:p w14:paraId="403BC8B2" w14:textId="7BDB1EA9" w:rsidR="00FF4707" w:rsidRPr="005F0230" w:rsidRDefault="00FF4707" w:rsidP="00FF4707">
      <w:pPr>
        <w:pageBreakBefore/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eastAsia="Arial Unicode MS" w:cs="Arial Unicode MS"/>
          <w:bCs w:val="0"/>
          <w:sz w:val="20"/>
          <w:u w:color="000000"/>
          <w:bdr w:val="nil"/>
          <w:lang w:eastAsia="pl-PL"/>
        </w:rPr>
      </w:pPr>
      <w:r w:rsidRPr="005F0230">
        <w:rPr>
          <w:rFonts w:eastAsia="Arial Unicode MS" w:cs="Arial Unicode MS"/>
          <w:bCs w:val="0"/>
          <w:sz w:val="20"/>
          <w:u w:color="000000"/>
          <w:bdr w:val="nil"/>
          <w:lang w:eastAsia="pl-PL"/>
        </w:rPr>
        <w:lastRenderedPageBreak/>
        <w:t>Załącznik</w:t>
      </w:r>
    </w:p>
    <w:p w14:paraId="508F39D1" w14:textId="6F307D73" w:rsidR="00FF4707" w:rsidRPr="005F0230" w:rsidRDefault="00FF4707" w:rsidP="00FF4707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ind w:left="360" w:hanging="360"/>
        <w:jc w:val="right"/>
        <w:rPr>
          <w:rFonts w:eastAsia="Arial Unicode MS" w:cs="Arial Unicode MS"/>
          <w:bCs w:val="0"/>
          <w:sz w:val="20"/>
          <w:u w:color="000000"/>
          <w:bdr w:val="nil"/>
          <w:lang w:eastAsia="pl-PL"/>
        </w:rPr>
      </w:pPr>
      <w:r w:rsidRPr="005F0230">
        <w:rPr>
          <w:rFonts w:eastAsia="Arial Unicode MS" w:cs="Arial Unicode MS"/>
          <w:bCs w:val="0"/>
          <w:sz w:val="20"/>
          <w:u w:color="000000"/>
          <w:bdr w:val="nil"/>
          <w:lang w:eastAsia="pl-PL"/>
        </w:rPr>
        <w:t xml:space="preserve">do zarządzenia nr </w:t>
      </w:r>
      <w:r w:rsidR="00FF49E2">
        <w:rPr>
          <w:rFonts w:eastAsia="Arial Unicode MS" w:cs="Arial Unicode MS"/>
          <w:bCs w:val="0"/>
          <w:sz w:val="20"/>
          <w:u w:color="000000"/>
          <w:bdr w:val="nil"/>
          <w:lang w:eastAsia="pl-PL"/>
        </w:rPr>
        <w:t>110</w:t>
      </w:r>
      <w:r w:rsidRPr="005F0230">
        <w:rPr>
          <w:rFonts w:eastAsia="Arial Unicode MS" w:cs="Arial Unicode MS"/>
          <w:bCs w:val="0"/>
          <w:sz w:val="20"/>
          <w:u w:color="000000"/>
          <w:bdr w:val="nil"/>
          <w:lang w:eastAsia="pl-PL"/>
        </w:rPr>
        <w:t xml:space="preserve"> Rektora ZUT z dnia </w:t>
      </w:r>
      <w:r w:rsidR="00FF49E2">
        <w:rPr>
          <w:rFonts w:eastAsia="Arial Unicode MS" w:cs="Arial Unicode MS"/>
          <w:bCs w:val="0"/>
          <w:sz w:val="20"/>
          <w:u w:color="000000"/>
          <w:bdr w:val="nil"/>
          <w:lang w:eastAsia="pl-PL"/>
        </w:rPr>
        <w:t xml:space="preserve">9 </w:t>
      </w:r>
      <w:r w:rsidR="00A71454">
        <w:rPr>
          <w:rFonts w:eastAsia="Arial Unicode MS" w:cs="Arial Unicode MS"/>
          <w:bCs w:val="0"/>
          <w:sz w:val="20"/>
          <w:u w:color="000000"/>
          <w:bdr w:val="nil"/>
          <w:lang w:eastAsia="pl-PL"/>
        </w:rPr>
        <w:t>października</w:t>
      </w:r>
      <w:r w:rsidRPr="005F0230">
        <w:rPr>
          <w:rFonts w:eastAsia="Arial Unicode MS" w:cs="Arial Unicode MS"/>
          <w:bCs w:val="0"/>
          <w:sz w:val="20"/>
          <w:u w:color="000000"/>
          <w:bdr w:val="nil"/>
          <w:lang w:eastAsia="pl-PL"/>
        </w:rPr>
        <w:t xml:space="preserve"> 2023 r.</w:t>
      </w:r>
    </w:p>
    <w:p w14:paraId="21A9E902" w14:textId="21AB922C" w:rsidR="00FF4707" w:rsidRPr="005F0230" w:rsidRDefault="00FF4707" w:rsidP="0028664F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jc w:val="center"/>
        <w:outlineLvl w:val="2"/>
        <w:rPr>
          <w:rFonts w:eastAsia="Helvetica Neue" w:cs="Helvetica Neue"/>
          <w:b/>
          <w:i/>
          <w:sz w:val="20"/>
          <w:u w:color="000000"/>
          <w:bdr w:val="nil"/>
          <w:lang w:eastAsia="pl-PL"/>
        </w:rPr>
      </w:pPr>
      <w:r w:rsidRPr="005F0230">
        <w:rPr>
          <w:rFonts w:eastAsia="Helvetica Neue" w:cs="Helvetica Neue"/>
          <w:b/>
          <w:bCs w:val="0"/>
          <w:sz w:val="22"/>
          <w:szCs w:val="24"/>
          <w:u w:color="000000"/>
          <w:bdr w:val="nil"/>
          <w:lang w:eastAsia="pl-PL"/>
        </w:rPr>
        <w:t xml:space="preserve">Maksymalne stawki godzinowe wynagrodzenia całkowitego w projekcie </w:t>
      </w:r>
      <w:r w:rsidRPr="005F0230">
        <w:rPr>
          <w:rFonts w:eastAsia="Helvetica Neue" w:cs="Helvetica Neue"/>
          <w:b/>
          <w:sz w:val="22"/>
          <w:szCs w:val="24"/>
          <w:u w:color="000000"/>
          <w:bdr w:val="nil"/>
          <w:lang w:eastAsia="pl-PL"/>
        </w:rPr>
        <w:t>innowacyjnym</w:t>
      </w:r>
    </w:p>
    <w:tbl>
      <w:tblPr>
        <w:tblStyle w:val="NormalTable0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031"/>
        <w:gridCol w:w="2032"/>
        <w:gridCol w:w="1607"/>
      </w:tblGrid>
      <w:tr w:rsidR="00FF4707" w:rsidRPr="0028664F" w14:paraId="0FF8671A" w14:textId="77777777" w:rsidTr="0028664F">
        <w:trPr>
          <w:trHeight w:val="944"/>
        </w:trPr>
        <w:tc>
          <w:tcPr>
            <w:tcW w:w="4253" w:type="dxa"/>
            <w:vMerge w:val="restart"/>
            <w:shd w:val="clear" w:color="auto" w:fill="F2F2F2"/>
            <w:vAlign w:val="center"/>
          </w:tcPr>
          <w:p w14:paraId="0E5CC2A7" w14:textId="77777777" w:rsidR="00FF4707" w:rsidRPr="0028664F" w:rsidRDefault="00FF4707" w:rsidP="00FF470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 w:val="0"/>
                <w:sz w:val="20"/>
                <w:lang w:val="pl-PL" w:eastAsia="ar-SA"/>
              </w:rPr>
            </w:pPr>
            <w:bookmarkStart w:id="2" w:name="_Hlk147741870"/>
            <w:r w:rsidRPr="0028664F">
              <w:rPr>
                <w:rFonts w:ascii="Times New Roman" w:hAnsi="Times New Roman" w:cs="Times New Roman"/>
                <w:bCs w:val="0"/>
                <w:sz w:val="20"/>
                <w:lang w:val="pl-PL" w:eastAsia="ar-SA"/>
              </w:rPr>
              <w:t>Stanowisko</w:t>
            </w:r>
            <w:r w:rsidRPr="0028664F">
              <w:rPr>
                <w:rFonts w:ascii="Times New Roman" w:hAnsi="Times New Roman" w:cs="Times New Roman"/>
                <w:bCs w:val="0"/>
                <w:spacing w:val="-7"/>
                <w:sz w:val="20"/>
                <w:lang w:val="pl-PL" w:eastAsia="ar-SA"/>
              </w:rPr>
              <w:t xml:space="preserve"> </w:t>
            </w:r>
            <w:r w:rsidRPr="0028664F">
              <w:rPr>
                <w:rFonts w:ascii="Times New Roman" w:hAnsi="Times New Roman" w:cs="Times New Roman"/>
                <w:bCs w:val="0"/>
                <w:sz w:val="20"/>
                <w:lang w:val="pl-PL" w:eastAsia="ar-SA"/>
              </w:rPr>
              <w:t>w</w:t>
            </w:r>
            <w:r w:rsidRPr="0028664F">
              <w:rPr>
                <w:rFonts w:ascii="Times New Roman" w:hAnsi="Times New Roman" w:cs="Times New Roman"/>
                <w:bCs w:val="0"/>
                <w:spacing w:val="-5"/>
                <w:sz w:val="20"/>
                <w:lang w:val="pl-PL" w:eastAsia="ar-SA"/>
              </w:rPr>
              <w:t xml:space="preserve"> </w:t>
            </w:r>
            <w:r w:rsidRPr="0028664F">
              <w:rPr>
                <w:rFonts w:ascii="Times New Roman" w:hAnsi="Times New Roman" w:cs="Times New Roman"/>
                <w:bCs w:val="0"/>
                <w:spacing w:val="-2"/>
                <w:sz w:val="20"/>
                <w:lang w:val="pl-PL" w:eastAsia="ar-SA"/>
              </w:rPr>
              <w:t>Uczelni</w:t>
            </w:r>
          </w:p>
          <w:p w14:paraId="17A43ABD" w14:textId="77777777" w:rsidR="00FF4707" w:rsidRPr="0028664F" w:rsidRDefault="00FF4707" w:rsidP="00FF470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 w:val="0"/>
                <w:sz w:val="20"/>
                <w:lang w:val="pl-PL" w:eastAsia="ar-SA"/>
              </w:rPr>
            </w:pPr>
            <w:r w:rsidRPr="0028664F">
              <w:rPr>
                <w:rFonts w:ascii="Times New Roman" w:hAnsi="Times New Roman" w:cs="Times New Roman"/>
                <w:bCs w:val="0"/>
                <w:sz w:val="20"/>
                <w:lang w:val="pl-PL" w:eastAsia="ar-SA"/>
              </w:rPr>
              <w:t>/rola</w:t>
            </w:r>
            <w:r w:rsidRPr="0028664F">
              <w:rPr>
                <w:rFonts w:ascii="Times New Roman" w:hAnsi="Times New Roman" w:cs="Times New Roman"/>
                <w:bCs w:val="0"/>
                <w:spacing w:val="-5"/>
                <w:sz w:val="20"/>
                <w:lang w:val="pl-PL" w:eastAsia="ar-SA"/>
              </w:rPr>
              <w:t xml:space="preserve"> </w:t>
            </w:r>
            <w:r w:rsidRPr="0028664F">
              <w:rPr>
                <w:rFonts w:ascii="Times New Roman" w:hAnsi="Times New Roman" w:cs="Times New Roman"/>
                <w:bCs w:val="0"/>
                <w:sz w:val="20"/>
                <w:lang w:val="pl-PL" w:eastAsia="ar-SA"/>
              </w:rPr>
              <w:t xml:space="preserve">w </w:t>
            </w:r>
            <w:r w:rsidRPr="0028664F">
              <w:rPr>
                <w:rFonts w:ascii="Times New Roman" w:hAnsi="Times New Roman" w:cs="Times New Roman"/>
                <w:bCs w:val="0"/>
                <w:spacing w:val="-2"/>
                <w:sz w:val="20"/>
                <w:lang w:val="pl-PL" w:eastAsia="ar-SA"/>
              </w:rPr>
              <w:t>projekcie innowacyjnym</w:t>
            </w:r>
          </w:p>
        </w:tc>
        <w:tc>
          <w:tcPr>
            <w:tcW w:w="2031" w:type="dxa"/>
            <w:shd w:val="clear" w:color="auto" w:fill="F2F2F2"/>
            <w:vAlign w:val="center"/>
          </w:tcPr>
          <w:p w14:paraId="126E35BC" w14:textId="77777777" w:rsidR="00FF4707" w:rsidRPr="0028664F" w:rsidRDefault="00FF4707" w:rsidP="00FF4707">
            <w:pPr>
              <w:spacing w:line="240" w:lineRule="auto"/>
              <w:ind w:right="-10" w:firstLine="12"/>
              <w:jc w:val="center"/>
              <w:rPr>
                <w:rFonts w:ascii="Times New Roman" w:eastAsia="Arial" w:hAnsi="Times New Roman" w:cs="Times New Roman"/>
                <w:noProof/>
                <w:sz w:val="20"/>
                <w:u w:color="000000"/>
              </w:rPr>
            </w:pPr>
            <w:r w:rsidRPr="0028664F">
              <w:rPr>
                <w:rFonts w:ascii="Times New Roman" w:eastAsia="Arial" w:hAnsi="Times New Roman" w:cs="Times New Roman"/>
                <w:noProof/>
                <w:spacing w:val="-2"/>
                <w:sz w:val="20"/>
                <w:u w:color="000000"/>
              </w:rPr>
              <w:t>Kierownik projektu</w:t>
            </w:r>
          </w:p>
        </w:tc>
        <w:tc>
          <w:tcPr>
            <w:tcW w:w="2032" w:type="dxa"/>
            <w:shd w:val="clear" w:color="auto" w:fill="F2F2F2"/>
            <w:vAlign w:val="center"/>
          </w:tcPr>
          <w:p w14:paraId="2910354E" w14:textId="77777777" w:rsidR="00FF4707" w:rsidRPr="0028664F" w:rsidRDefault="00FF4707" w:rsidP="00FF4707">
            <w:pPr>
              <w:spacing w:line="237" w:lineRule="auto"/>
              <w:ind w:left="52" w:firstLine="21"/>
              <w:jc w:val="center"/>
              <w:rPr>
                <w:rFonts w:ascii="Times New Roman" w:eastAsia="Arial" w:hAnsi="Times New Roman" w:cs="Times New Roman"/>
                <w:spacing w:val="-4"/>
                <w:sz w:val="20"/>
                <w:u w:color="000000"/>
                <w:lang w:val="pl-PL"/>
              </w:rPr>
            </w:pPr>
            <w:r w:rsidRPr="0028664F">
              <w:rPr>
                <w:rFonts w:ascii="Times New Roman" w:eastAsia="Arial" w:hAnsi="Times New Roman" w:cs="Times New Roman"/>
                <w:spacing w:val="-2"/>
                <w:sz w:val="20"/>
                <w:u w:color="000000"/>
                <w:lang w:val="pl-PL"/>
              </w:rPr>
              <w:t>Zastępca</w:t>
            </w:r>
            <w:r w:rsidRPr="0028664F">
              <w:rPr>
                <w:rFonts w:ascii="Times New Roman" w:eastAsia="Arial" w:hAnsi="Times New Roman" w:cs="Times New Roman"/>
                <w:spacing w:val="-12"/>
                <w:sz w:val="20"/>
                <w:u w:color="000000"/>
                <w:lang w:val="pl-PL"/>
              </w:rPr>
              <w:t xml:space="preserve"> </w:t>
            </w:r>
            <w:r w:rsidRPr="0028664F">
              <w:rPr>
                <w:rFonts w:ascii="Times New Roman" w:eastAsia="Arial" w:hAnsi="Times New Roman" w:cs="Times New Roman"/>
                <w:spacing w:val="-2"/>
                <w:sz w:val="20"/>
                <w:u w:color="000000"/>
                <w:lang w:val="pl-PL"/>
              </w:rPr>
              <w:t xml:space="preserve">kierownika </w:t>
            </w:r>
            <w:r w:rsidRPr="0028664F">
              <w:rPr>
                <w:rFonts w:ascii="Times New Roman" w:eastAsia="Arial" w:hAnsi="Times New Roman" w:cs="Times New Roman"/>
                <w:spacing w:val="-4"/>
                <w:sz w:val="20"/>
                <w:u w:color="000000"/>
                <w:lang w:val="pl-PL"/>
              </w:rPr>
              <w:t>projektu</w:t>
            </w:r>
          </w:p>
          <w:p w14:paraId="6DD9BA2A" w14:textId="77777777" w:rsidR="00FF4707" w:rsidRPr="0028664F" w:rsidRDefault="00FF4707" w:rsidP="00FF4707">
            <w:pPr>
              <w:spacing w:line="213" w:lineRule="exact"/>
              <w:ind w:left="52"/>
              <w:jc w:val="center"/>
              <w:rPr>
                <w:rFonts w:ascii="Times New Roman" w:eastAsia="Arial" w:hAnsi="Times New Roman" w:cs="Times New Roman"/>
                <w:sz w:val="20"/>
                <w:u w:color="000000"/>
                <w:lang w:val="pl-PL"/>
              </w:rPr>
            </w:pPr>
            <w:r w:rsidRPr="0028664F">
              <w:rPr>
                <w:rFonts w:ascii="Times New Roman" w:eastAsia="Arial" w:hAnsi="Times New Roman" w:cs="Times New Roman"/>
                <w:spacing w:val="-4"/>
                <w:sz w:val="20"/>
                <w:u w:color="000000"/>
                <w:lang w:val="pl-PL"/>
              </w:rPr>
              <w:t>/kie</w:t>
            </w:r>
            <w:r w:rsidRPr="0028664F">
              <w:rPr>
                <w:rFonts w:ascii="Times New Roman" w:eastAsia="Arial" w:hAnsi="Times New Roman" w:cs="Times New Roman"/>
                <w:sz w:val="20"/>
                <w:u w:color="000000"/>
                <w:lang w:val="pl-PL"/>
              </w:rPr>
              <w:t>rownik</w:t>
            </w:r>
            <w:r w:rsidRPr="0028664F">
              <w:rPr>
                <w:rFonts w:ascii="Times New Roman" w:eastAsia="Arial" w:hAnsi="Times New Roman" w:cs="Times New Roman"/>
                <w:spacing w:val="-14"/>
                <w:sz w:val="20"/>
                <w:u w:color="000000"/>
                <w:lang w:val="pl-PL"/>
              </w:rPr>
              <w:t xml:space="preserve"> </w:t>
            </w:r>
            <w:r w:rsidRPr="0028664F">
              <w:rPr>
                <w:rFonts w:ascii="Times New Roman" w:eastAsia="Arial" w:hAnsi="Times New Roman" w:cs="Times New Roman"/>
                <w:sz w:val="20"/>
                <w:u w:color="000000"/>
                <w:lang w:val="pl-PL"/>
              </w:rPr>
              <w:t>WP</w:t>
            </w:r>
            <w:r w:rsidRPr="0028664F">
              <w:rPr>
                <w:rFonts w:ascii="Times New Roman" w:eastAsia="Arial" w:hAnsi="Times New Roman" w:cs="Times New Roman"/>
                <w:spacing w:val="-14"/>
                <w:sz w:val="20"/>
                <w:u w:color="000000"/>
                <w:lang w:val="pl-PL"/>
              </w:rPr>
              <w:t xml:space="preserve"> </w:t>
            </w:r>
            <w:r w:rsidRPr="0028664F">
              <w:rPr>
                <w:rFonts w:ascii="Times New Roman" w:eastAsia="Arial" w:hAnsi="Times New Roman" w:cs="Times New Roman"/>
                <w:sz w:val="20"/>
                <w:u w:color="000000"/>
                <w:lang w:val="pl-PL"/>
              </w:rPr>
              <w:t>lub</w:t>
            </w:r>
            <w:r w:rsidRPr="0028664F">
              <w:rPr>
                <w:rFonts w:ascii="Times New Roman" w:eastAsia="Arial" w:hAnsi="Times New Roman" w:cs="Times New Roman"/>
                <w:spacing w:val="-14"/>
                <w:sz w:val="20"/>
                <w:u w:color="000000"/>
                <w:lang w:val="pl-PL"/>
              </w:rPr>
              <w:t xml:space="preserve"> </w:t>
            </w:r>
            <w:r w:rsidRPr="0028664F">
              <w:rPr>
                <w:rFonts w:ascii="Times New Roman" w:eastAsia="Arial" w:hAnsi="Times New Roman" w:cs="Times New Roman"/>
                <w:spacing w:val="-4"/>
                <w:sz w:val="20"/>
                <w:u w:color="000000"/>
                <w:lang w:val="pl-PL"/>
              </w:rPr>
              <w:t>etapu</w:t>
            </w:r>
          </w:p>
        </w:tc>
        <w:tc>
          <w:tcPr>
            <w:tcW w:w="1607" w:type="dxa"/>
            <w:shd w:val="clear" w:color="auto" w:fill="F2F2F2"/>
            <w:vAlign w:val="center"/>
          </w:tcPr>
          <w:p w14:paraId="54C7CC60" w14:textId="77777777" w:rsidR="00FF4707" w:rsidRPr="0028664F" w:rsidRDefault="00FF4707" w:rsidP="00FF4707">
            <w:pPr>
              <w:tabs>
                <w:tab w:val="left" w:pos="994"/>
              </w:tabs>
              <w:spacing w:line="240" w:lineRule="auto"/>
              <w:ind w:left="2" w:hanging="2"/>
              <w:jc w:val="center"/>
              <w:rPr>
                <w:rFonts w:ascii="Times New Roman" w:eastAsia="Arial" w:hAnsi="Times New Roman" w:cs="Times New Roman"/>
                <w:noProof/>
                <w:sz w:val="20"/>
                <w:u w:color="000000"/>
              </w:rPr>
            </w:pPr>
            <w:r w:rsidRPr="0028664F">
              <w:rPr>
                <w:rFonts w:ascii="Times New Roman" w:eastAsia="Arial" w:hAnsi="Times New Roman" w:cs="Times New Roman"/>
                <w:noProof/>
                <w:sz w:val="20"/>
                <w:u w:color="000000"/>
              </w:rPr>
              <w:t>Wykonawca</w:t>
            </w:r>
          </w:p>
        </w:tc>
      </w:tr>
      <w:tr w:rsidR="00FF4707" w:rsidRPr="0028664F" w14:paraId="5767161B" w14:textId="77777777" w:rsidTr="0028664F">
        <w:trPr>
          <w:trHeight w:val="340"/>
        </w:trPr>
        <w:tc>
          <w:tcPr>
            <w:tcW w:w="4253" w:type="dxa"/>
            <w:vMerge/>
            <w:vAlign w:val="center"/>
          </w:tcPr>
          <w:p w14:paraId="47981D52" w14:textId="77777777" w:rsidR="00FF4707" w:rsidRPr="0028664F" w:rsidRDefault="00FF4707" w:rsidP="00FF470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 w:val="0"/>
                <w:sz w:val="20"/>
                <w:lang w:eastAsia="ar-SA"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31A9BA91" w14:textId="77777777" w:rsidR="00FF4707" w:rsidRPr="0028664F" w:rsidRDefault="00FF4707" w:rsidP="00FF4707">
            <w:pPr>
              <w:spacing w:line="240" w:lineRule="auto"/>
              <w:ind w:right="-10"/>
              <w:jc w:val="center"/>
              <w:rPr>
                <w:rFonts w:ascii="Times New Roman" w:eastAsia="Arial" w:hAnsi="Times New Roman" w:cs="Times New Roman"/>
                <w:sz w:val="20"/>
                <w:u w:color="000000"/>
                <w:lang w:val="pl-PL"/>
              </w:rPr>
            </w:pPr>
            <w:r w:rsidRPr="0028664F">
              <w:rPr>
                <w:rFonts w:ascii="Times New Roman" w:eastAsia="Arial" w:hAnsi="Times New Roman" w:cs="Times New Roman"/>
                <w:sz w:val="20"/>
                <w:u w:color="000000"/>
                <w:lang w:val="pl-PL"/>
              </w:rPr>
              <w:t>maksymalne stawki godzinowe wynagrodzenia brutto w zł</w:t>
            </w:r>
          </w:p>
        </w:tc>
      </w:tr>
      <w:tr w:rsidR="00FF4707" w:rsidRPr="0028664F" w14:paraId="4A6050B2" w14:textId="77777777" w:rsidTr="0028664F">
        <w:trPr>
          <w:trHeight w:val="737"/>
        </w:trPr>
        <w:tc>
          <w:tcPr>
            <w:tcW w:w="4253" w:type="dxa"/>
            <w:vAlign w:val="center"/>
          </w:tcPr>
          <w:p w14:paraId="28C7E3F3" w14:textId="77777777" w:rsidR="00FF4707" w:rsidRPr="0028664F" w:rsidRDefault="00FF4707" w:rsidP="00FF4707">
            <w:pPr>
              <w:suppressAutoHyphens/>
              <w:spacing w:line="240" w:lineRule="auto"/>
              <w:ind w:left="113"/>
              <w:jc w:val="left"/>
              <w:rPr>
                <w:rFonts w:ascii="Times New Roman" w:hAnsi="Times New Roman" w:cs="Times New Roman"/>
                <w:bCs w:val="0"/>
                <w:noProof/>
                <w:sz w:val="20"/>
                <w:lang w:eastAsia="ar-SA"/>
              </w:rPr>
            </w:pPr>
            <w:r w:rsidRPr="0028664F">
              <w:rPr>
                <w:rFonts w:ascii="Times New Roman" w:hAnsi="Times New Roman" w:cs="Times New Roman"/>
                <w:bCs w:val="0"/>
                <w:noProof/>
                <w:sz w:val="20"/>
                <w:lang w:eastAsia="ar-SA"/>
              </w:rPr>
              <w:t>Profesor</w:t>
            </w:r>
          </w:p>
        </w:tc>
        <w:tc>
          <w:tcPr>
            <w:tcW w:w="2031" w:type="dxa"/>
            <w:vAlign w:val="center"/>
          </w:tcPr>
          <w:p w14:paraId="1780A876" w14:textId="77777777" w:rsidR="00FF4707" w:rsidRPr="0028664F" w:rsidRDefault="00FF4707" w:rsidP="00FF4707">
            <w:pPr>
              <w:spacing w:line="240" w:lineRule="auto"/>
              <w:ind w:right="-10"/>
              <w:jc w:val="center"/>
              <w:rPr>
                <w:rFonts w:ascii="Times New Roman" w:eastAsia="Arial" w:hAnsi="Times New Roman" w:cs="Times New Roman"/>
                <w:sz w:val="20"/>
                <w:u w:color="000000"/>
              </w:rPr>
            </w:pPr>
            <w:r w:rsidRPr="0028664F">
              <w:rPr>
                <w:rFonts w:ascii="Times New Roman" w:eastAsia="Arial" w:hAnsi="Times New Roman" w:cs="Times New Roman"/>
                <w:sz w:val="20"/>
                <w:u w:color="000000"/>
              </w:rPr>
              <w:t>185,00</w:t>
            </w:r>
          </w:p>
        </w:tc>
        <w:tc>
          <w:tcPr>
            <w:tcW w:w="2032" w:type="dxa"/>
            <w:vAlign w:val="center"/>
          </w:tcPr>
          <w:p w14:paraId="3DCB7FC6" w14:textId="77777777" w:rsidR="00FF4707" w:rsidRPr="0028664F" w:rsidRDefault="00FF4707" w:rsidP="00FF4707">
            <w:pPr>
              <w:spacing w:line="240" w:lineRule="auto"/>
              <w:ind w:left="52"/>
              <w:jc w:val="center"/>
              <w:rPr>
                <w:rFonts w:ascii="Times New Roman" w:eastAsia="Arial" w:hAnsi="Times New Roman" w:cs="Times New Roman"/>
                <w:sz w:val="20"/>
                <w:u w:color="000000"/>
              </w:rPr>
            </w:pPr>
            <w:r w:rsidRPr="0028664F">
              <w:rPr>
                <w:rFonts w:ascii="Times New Roman" w:eastAsia="Arial" w:hAnsi="Times New Roman" w:cs="Times New Roman"/>
                <w:sz w:val="20"/>
                <w:u w:color="000000"/>
              </w:rPr>
              <w:t>180,00</w:t>
            </w:r>
          </w:p>
        </w:tc>
        <w:tc>
          <w:tcPr>
            <w:tcW w:w="1607" w:type="dxa"/>
            <w:vAlign w:val="center"/>
          </w:tcPr>
          <w:p w14:paraId="42F19EA7" w14:textId="77777777" w:rsidR="00FF4707" w:rsidRPr="0028664F" w:rsidRDefault="00FF4707" w:rsidP="00FF4707">
            <w:pPr>
              <w:tabs>
                <w:tab w:val="left" w:pos="1844"/>
              </w:tabs>
              <w:spacing w:line="240" w:lineRule="auto"/>
              <w:ind w:left="2" w:hanging="2"/>
              <w:jc w:val="center"/>
              <w:rPr>
                <w:rFonts w:ascii="Times New Roman" w:eastAsia="Arial" w:hAnsi="Times New Roman" w:cs="Times New Roman"/>
                <w:sz w:val="20"/>
                <w:u w:color="000000"/>
              </w:rPr>
            </w:pPr>
            <w:r w:rsidRPr="0028664F">
              <w:rPr>
                <w:rFonts w:ascii="Times New Roman" w:eastAsia="Arial" w:hAnsi="Times New Roman" w:cs="Times New Roman"/>
                <w:sz w:val="20"/>
                <w:u w:color="000000"/>
              </w:rPr>
              <w:t>170,00</w:t>
            </w:r>
          </w:p>
        </w:tc>
      </w:tr>
      <w:tr w:rsidR="00FF4707" w:rsidRPr="0028664F" w14:paraId="3F3AA886" w14:textId="77777777" w:rsidTr="0028664F">
        <w:trPr>
          <w:trHeight w:val="737"/>
        </w:trPr>
        <w:tc>
          <w:tcPr>
            <w:tcW w:w="4253" w:type="dxa"/>
            <w:vAlign w:val="center"/>
          </w:tcPr>
          <w:p w14:paraId="6C04A94F" w14:textId="68919BD9" w:rsidR="00FF4707" w:rsidRPr="0028664F" w:rsidRDefault="00FF4707" w:rsidP="00FF4707">
            <w:pPr>
              <w:suppressAutoHyphens/>
              <w:spacing w:line="240" w:lineRule="auto"/>
              <w:ind w:left="113"/>
              <w:jc w:val="left"/>
              <w:rPr>
                <w:rFonts w:ascii="Times New Roman" w:hAnsi="Times New Roman" w:cs="Times New Roman"/>
                <w:bCs w:val="0"/>
                <w:sz w:val="20"/>
                <w:lang w:val="pl-PL" w:eastAsia="ar-SA"/>
              </w:rPr>
            </w:pPr>
            <w:r w:rsidRPr="0028664F">
              <w:rPr>
                <w:rFonts w:ascii="Times New Roman" w:hAnsi="Times New Roman" w:cs="Times New Roman"/>
                <w:bCs w:val="0"/>
                <w:sz w:val="20"/>
                <w:lang w:val="pl-PL" w:eastAsia="ar-SA"/>
              </w:rPr>
              <w:t>Profesor</w:t>
            </w:r>
            <w:r w:rsidRPr="0028664F">
              <w:rPr>
                <w:rFonts w:ascii="Times New Roman" w:hAnsi="Times New Roman" w:cs="Times New Roman"/>
                <w:bCs w:val="0"/>
                <w:spacing w:val="-12"/>
                <w:sz w:val="20"/>
                <w:lang w:val="pl-PL" w:eastAsia="ar-SA"/>
              </w:rPr>
              <w:t xml:space="preserve"> </w:t>
            </w:r>
            <w:r w:rsidRPr="0028664F">
              <w:rPr>
                <w:rFonts w:ascii="Times New Roman" w:hAnsi="Times New Roman" w:cs="Times New Roman"/>
                <w:bCs w:val="0"/>
                <w:sz w:val="20"/>
                <w:lang w:val="pl-PL" w:eastAsia="ar-SA"/>
              </w:rPr>
              <w:t>uczelni/adiunkt</w:t>
            </w:r>
            <w:r w:rsidRPr="0028664F">
              <w:rPr>
                <w:rFonts w:ascii="Times New Roman" w:hAnsi="Times New Roman" w:cs="Times New Roman"/>
                <w:bCs w:val="0"/>
                <w:spacing w:val="-4"/>
                <w:sz w:val="20"/>
                <w:lang w:val="pl-PL" w:eastAsia="ar-SA"/>
              </w:rPr>
              <w:t xml:space="preserve"> </w:t>
            </w:r>
            <w:r w:rsidRPr="0028664F">
              <w:rPr>
                <w:rFonts w:ascii="Times New Roman" w:hAnsi="Times New Roman" w:cs="Times New Roman"/>
                <w:bCs w:val="0"/>
                <w:sz w:val="20"/>
                <w:lang w:val="pl-PL" w:eastAsia="ar-SA"/>
              </w:rPr>
              <w:t>z</w:t>
            </w:r>
            <w:r w:rsidRPr="0028664F">
              <w:rPr>
                <w:rFonts w:ascii="Times New Roman" w:hAnsi="Times New Roman" w:cs="Times New Roman"/>
                <w:bCs w:val="0"/>
                <w:spacing w:val="-8"/>
                <w:sz w:val="20"/>
                <w:lang w:val="pl-PL" w:eastAsia="ar-SA"/>
              </w:rPr>
              <w:t xml:space="preserve"> </w:t>
            </w:r>
            <w:r w:rsidRPr="0028664F">
              <w:rPr>
                <w:rFonts w:ascii="Times New Roman" w:hAnsi="Times New Roman" w:cs="Times New Roman"/>
                <w:bCs w:val="0"/>
                <w:sz w:val="20"/>
                <w:lang w:val="pl-PL" w:eastAsia="ar-SA"/>
              </w:rPr>
              <w:t>habilitacją</w:t>
            </w:r>
          </w:p>
        </w:tc>
        <w:tc>
          <w:tcPr>
            <w:tcW w:w="2031" w:type="dxa"/>
            <w:vAlign w:val="center"/>
          </w:tcPr>
          <w:p w14:paraId="09E02414" w14:textId="77777777" w:rsidR="00FF4707" w:rsidRPr="0028664F" w:rsidRDefault="00FF4707" w:rsidP="00FF4707">
            <w:pPr>
              <w:spacing w:line="240" w:lineRule="auto"/>
              <w:ind w:right="-10"/>
              <w:jc w:val="center"/>
              <w:rPr>
                <w:rFonts w:ascii="Times New Roman" w:eastAsia="Arial" w:hAnsi="Times New Roman" w:cs="Times New Roman"/>
                <w:sz w:val="20"/>
                <w:u w:color="000000"/>
              </w:rPr>
            </w:pPr>
            <w:r w:rsidRPr="0028664F">
              <w:rPr>
                <w:rFonts w:ascii="Times New Roman" w:eastAsia="Arial" w:hAnsi="Times New Roman" w:cs="Times New Roman"/>
                <w:sz w:val="20"/>
                <w:u w:color="000000"/>
              </w:rPr>
              <w:t>180,00</w:t>
            </w:r>
          </w:p>
        </w:tc>
        <w:tc>
          <w:tcPr>
            <w:tcW w:w="2032" w:type="dxa"/>
            <w:vAlign w:val="center"/>
          </w:tcPr>
          <w:p w14:paraId="76D4C7CA" w14:textId="77777777" w:rsidR="00FF4707" w:rsidRPr="0028664F" w:rsidRDefault="00FF4707" w:rsidP="00FF4707">
            <w:pPr>
              <w:spacing w:line="240" w:lineRule="auto"/>
              <w:ind w:left="52"/>
              <w:jc w:val="center"/>
              <w:rPr>
                <w:rFonts w:ascii="Times New Roman" w:eastAsia="Arial" w:hAnsi="Times New Roman" w:cs="Times New Roman"/>
                <w:sz w:val="20"/>
                <w:u w:color="000000"/>
              </w:rPr>
            </w:pPr>
            <w:r w:rsidRPr="0028664F">
              <w:rPr>
                <w:rFonts w:ascii="Times New Roman" w:eastAsia="Arial" w:hAnsi="Times New Roman" w:cs="Times New Roman"/>
                <w:sz w:val="20"/>
                <w:u w:color="000000"/>
              </w:rPr>
              <w:t>175,00</w:t>
            </w:r>
          </w:p>
        </w:tc>
        <w:tc>
          <w:tcPr>
            <w:tcW w:w="1607" w:type="dxa"/>
            <w:vAlign w:val="center"/>
          </w:tcPr>
          <w:p w14:paraId="5C0176E2" w14:textId="77777777" w:rsidR="00FF4707" w:rsidRPr="0028664F" w:rsidRDefault="00FF4707" w:rsidP="00FF4707">
            <w:pPr>
              <w:tabs>
                <w:tab w:val="left" w:pos="1844"/>
              </w:tabs>
              <w:spacing w:line="240" w:lineRule="auto"/>
              <w:ind w:left="2" w:hanging="2"/>
              <w:jc w:val="center"/>
              <w:rPr>
                <w:rFonts w:ascii="Times New Roman" w:eastAsia="Arial" w:hAnsi="Times New Roman" w:cs="Times New Roman"/>
                <w:sz w:val="20"/>
                <w:u w:color="000000"/>
              </w:rPr>
            </w:pPr>
            <w:r w:rsidRPr="0028664F">
              <w:rPr>
                <w:rFonts w:ascii="Times New Roman" w:eastAsia="Arial" w:hAnsi="Times New Roman" w:cs="Times New Roman"/>
                <w:sz w:val="20"/>
                <w:u w:color="000000"/>
              </w:rPr>
              <w:t>160,00</w:t>
            </w:r>
          </w:p>
        </w:tc>
      </w:tr>
      <w:tr w:rsidR="00FF4707" w:rsidRPr="0028664F" w14:paraId="2A9491FE" w14:textId="77777777" w:rsidTr="0028664F">
        <w:trPr>
          <w:trHeight w:val="737"/>
        </w:trPr>
        <w:tc>
          <w:tcPr>
            <w:tcW w:w="4253" w:type="dxa"/>
            <w:vAlign w:val="center"/>
          </w:tcPr>
          <w:p w14:paraId="485FF026" w14:textId="77777777" w:rsidR="00FF4707" w:rsidRPr="0028664F" w:rsidRDefault="00FF4707" w:rsidP="00FF4707">
            <w:pPr>
              <w:suppressAutoHyphens/>
              <w:spacing w:line="240" w:lineRule="auto"/>
              <w:ind w:left="113"/>
              <w:jc w:val="left"/>
              <w:rPr>
                <w:rFonts w:ascii="Times New Roman" w:hAnsi="Times New Roman" w:cs="Times New Roman"/>
                <w:bCs w:val="0"/>
                <w:sz w:val="20"/>
                <w:lang w:eastAsia="ar-SA"/>
              </w:rPr>
            </w:pPr>
            <w:r w:rsidRPr="0028664F">
              <w:rPr>
                <w:rFonts w:ascii="Times New Roman" w:hAnsi="Times New Roman" w:cs="Times New Roman"/>
                <w:bCs w:val="0"/>
                <w:sz w:val="20"/>
                <w:lang w:eastAsia="ar-SA"/>
              </w:rPr>
              <w:t>Adiunkt</w:t>
            </w:r>
            <w:r w:rsidRPr="0028664F">
              <w:rPr>
                <w:rFonts w:ascii="Times New Roman" w:hAnsi="Times New Roman" w:cs="Times New Roman"/>
                <w:bCs w:val="0"/>
                <w:spacing w:val="-4"/>
                <w:sz w:val="20"/>
                <w:lang w:eastAsia="ar-SA"/>
              </w:rPr>
              <w:t xml:space="preserve"> bez </w:t>
            </w:r>
            <w:proofErr w:type="spellStart"/>
            <w:r w:rsidRPr="0028664F">
              <w:rPr>
                <w:rFonts w:ascii="Times New Roman" w:hAnsi="Times New Roman" w:cs="Times New Roman"/>
                <w:bCs w:val="0"/>
                <w:spacing w:val="-4"/>
                <w:sz w:val="20"/>
                <w:lang w:eastAsia="ar-SA"/>
              </w:rPr>
              <w:t>habilitacji</w:t>
            </w:r>
            <w:proofErr w:type="spellEnd"/>
          </w:p>
        </w:tc>
        <w:tc>
          <w:tcPr>
            <w:tcW w:w="2031" w:type="dxa"/>
            <w:vAlign w:val="center"/>
          </w:tcPr>
          <w:p w14:paraId="238CC8FC" w14:textId="77777777" w:rsidR="00FF4707" w:rsidRPr="0028664F" w:rsidRDefault="00FF4707" w:rsidP="00FF4707">
            <w:pPr>
              <w:spacing w:line="240" w:lineRule="auto"/>
              <w:ind w:right="-10"/>
              <w:jc w:val="center"/>
              <w:rPr>
                <w:rFonts w:ascii="Times New Roman" w:eastAsia="Arial" w:hAnsi="Times New Roman" w:cs="Times New Roman"/>
                <w:sz w:val="20"/>
                <w:u w:color="000000"/>
              </w:rPr>
            </w:pPr>
            <w:r w:rsidRPr="0028664F">
              <w:rPr>
                <w:rFonts w:ascii="Times New Roman" w:eastAsia="Arial" w:hAnsi="Times New Roman" w:cs="Times New Roman"/>
                <w:sz w:val="20"/>
                <w:u w:color="000000"/>
              </w:rPr>
              <w:t>170,00</w:t>
            </w:r>
          </w:p>
        </w:tc>
        <w:tc>
          <w:tcPr>
            <w:tcW w:w="2032" w:type="dxa"/>
            <w:vAlign w:val="center"/>
          </w:tcPr>
          <w:p w14:paraId="6B072397" w14:textId="77777777" w:rsidR="00FF4707" w:rsidRPr="0028664F" w:rsidRDefault="00FF4707" w:rsidP="00FF4707">
            <w:pPr>
              <w:spacing w:line="240" w:lineRule="auto"/>
              <w:ind w:left="52"/>
              <w:jc w:val="center"/>
              <w:rPr>
                <w:rFonts w:ascii="Times New Roman" w:eastAsia="Arial" w:hAnsi="Times New Roman" w:cs="Times New Roman"/>
                <w:sz w:val="20"/>
                <w:u w:color="000000"/>
              </w:rPr>
            </w:pPr>
            <w:r w:rsidRPr="0028664F">
              <w:rPr>
                <w:rFonts w:ascii="Times New Roman" w:eastAsia="Arial" w:hAnsi="Times New Roman" w:cs="Times New Roman"/>
                <w:sz w:val="20"/>
                <w:u w:color="000000"/>
              </w:rPr>
              <w:t>160,00</w:t>
            </w:r>
          </w:p>
        </w:tc>
        <w:tc>
          <w:tcPr>
            <w:tcW w:w="1607" w:type="dxa"/>
            <w:vAlign w:val="center"/>
          </w:tcPr>
          <w:p w14:paraId="0BED52F7" w14:textId="77777777" w:rsidR="00FF4707" w:rsidRPr="0028664F" w:rsidRDefault="00FF4707" w:rsidP="00FF4707">
            <w:pPr>
              <w:tabs>
                <w:tab w:val="left" w:pos="1844"/>
              </w:tabs>
              <w:spacing w:line="240" w:lineRule="auto"/>
              <w:ind w:left="2" w:hanging="2"/>
              <w:jc w:val="center"/>
              <w:rPr>
                <w:rFonts w:ascii="Times New Roman" w:eastAsia="Arial" w:hAnsi="Times New Roman" w:cs="Times New Roman"/>
                <w:sz w:val="20"/>
                <w:u w:color="000000"/>
              </w:rPr>
            </w:pPr>
            <w:r w:rsidRPr="0028664F">
              <w:rPr>
                <w:rFonts w:ascii="Times New Roman" w:eastAsia="Arial" w:hAnsi="Times New Roman" w:cs="Times New Roman"/>
                <w:sz w:val="20"/>
                <w:u w:color="000000"/>
              </w:rPr>
              <w:t>150,00</w:t>
            </w:r>
          </w:p>
        </w:tc>
      </w:tr>
      <w:tr w:rsidR="00FF4707" w:rsidRPr="0028664F" w14:paraId="783B0A1C" w14:textId="77777777" w:rsidTr="0028664F">
        <w:trPr>
          <w:trHeight w:val="737"/>
        </w:trPr>
        <w:tc>
          <w:tcPr>
            <w:tcW w:w="4253" w:type="dxa"/>
            <w:vAlign w:val="center"/>
          </w:tcPr>
          <w:p w14:paraId="20B182F6" w14:textId="3D389A15" w:rsidR="00FF4707" w:rsidRPr="0028664F" w:rsidRDefault="00FF4707" w:rsidP="00FF4707">
            <w:pPr>
              <w:suppressAutoHyphens/>
              <w:spacing w:line="240" w:lineRule="auto"/>
              <w:ind w:left="113"/>
              <w:jc w:val="left"/>
              <w:rPr>
                <w:rFonts w:ascii="Times New Roman" w:hAnsi="Times New Roman" w:cs="Times New Roman"/>
                <w:bCs w:val="0"/>
                <w:sz w:val="20"/>
                <w:lang w:val="pl-PL" w:eastAsia="ar-SA"/>
              </w:rPr>
            </w:pPr>
            <w:r w:rsidRPr="0028664F">
              <w:rPr>
                <w:rFonts w:ascii="Times New Roman" w:hAnsi="Times New Roman" w:cs="Times New Roman"/>
                <w:bCs w:val="0"/>
                <w:sz w:val="20"/>
                <w:lang w:val="pl-PL"/>
              </w:rPr>
              <w:t>Asysten</w:t>
            </w:r>
            <w:r w:rsidRPr="0028664F">
              <w:rPr>
                <w:rFonts w:ascii="Times New Roman" w:hAnsi="Times New Roman" w:cs="Times New Roman"/>
                <w:bCs w:val="0"/>
                <w:sz w:val="20"/>
                <w:lang w:val="pl-PL" w:eastAsia="ar-SA"/>
              </w:rPr>
              <w:t>t</w:t>
            </w:r>
            <w:r w:rsidRPr="0028664F">
              <w:rPr>
                <w:rFonts w:ascii="Times New Roman" w:hAnsi="Times New Roman" w:cs="Times New Roman"/>
                <w:bCs w:val="0"/>
                <w:sz w:val="20"/>
                <w:lang w:val="pl-PL"/>
              </w:rPr>
              <w:t xml:space="preserve">, </w:t>
            </w:r>
            <w:r w:rsidR="00B03F2B" w:rsidRPr="0028664F">
              <w:rPr>
                <w:rFonts w:ascii="Times New Roman" w:hAnsi="Times New Roman" w:cs="Times New Roman"/>
                <w:bCs w:val="0"/>
                <w:sz w:val="20"/>
                <w:lang w:val="pl-PL"/>
              </w:rPr>
              <w:t xml:space="preserve">starszy </w:t>
            </w:r>
            <w:r w:rsidRPr="0028664F">
              <w:rPr>
                <w:rFonts w:ascii="Times New Roman" w:hAnsi="Times New Roman" w:cs="Times New Roman"/>
                <w:bCs w:val="0"/>
                <w:sz w:val="20"/>
                <w:lang w:val="pl-PL"/>
              </w:rPr>
              <w:t>lektor,</w:t>
            </w:r>
            <w:r w:rsidR="00B03F2B" w:rsidRPr="0028664F">
              <w:rPr>
                <w:sz w:val="20"/>
                <w:lang w:val="pl-PL"/>
              </w:rPr>
              <w:t xml:space="preserve"> </w:t>
            </w:r>
            <w:r w:rsidR="00B03F2B" w:rsidRPr="0028664F">
              <w:rPr>
                <w:rFonts w:ascii="Times New Roman" w:hAnsi="Times New Roman" w:cs="Times New Roman"/>
                <w:bCs w:val="0"/>
                <w:sz w:val="20"/>
                <w:lang w:val="pl-PL"/>
              </w:rPr>
              <w:t>lektor, starszy</w:t>
            </w:r>
            <w:r w:rsidRPr="0028664F">
              <w:rPr>
                <w:rFonts w:ascii="Times New Roman" w:hAnsi="Times New Roman" w:cs="Times New Roman"/>
                <w:bCs w:val="0"/>
                <w:sz w:val="20"/>
                <w:lang w:val="pl-PL"/>
              </w:rPr>
              <w:t xml:space="preserve"> </w:t>
            </w:r>
            <w:r w:rsidR="00B03F2B" w:rsidRPr="0028664F">
              <w:rPr>
                <w:rFonts w:ascii="Times New Roman" w:hAnsi="Times New Roman" w:cs="Times New Roman"/>
                <w:bCs w:val="0"/>
                <w:sz w:val="20"/>
                <w:lang w:val="pl-PL"/>
              </w:rPr>
              <w:t>instruktor, instruktor</w:t>
            </w:r>
          </w:p>
        </w:tc>
        <w:tc>
          <w:tcPr>
            <w:tcW w:w="2031" w:type="dxa"/>
            <w:vAlign w:val="center"/>
          </w:tcPr>
          <w:p w14:paraId="54F9C7FF" w14:textId="77777777" w:rsidR="00FF4707" w:rsidRPr="0028664F" w:rsidRDefault="00FF4707" w:rsidP="00FF4707">
            <w:pPr>
              <w:spacing w:line="240" w:lineRule="auto"/>
              <w:ind w:right="-10"/>
              <w:jc w:val="center"/>
              <w:rPr>
                <w:rFonts w:ascii="Times New Roman" w:eastAsia="Arial" w:hAnsi="Times New Roman" w:cs="Times New Roman"/>
                <w:sz w:val="20"/>
                <w:u w:color="000000"/>
              </w:rPr>
            </w:pPr>
            <w:r w:rsidRPr="0028664F">
              <w:rPr>
                <w:rFonts w:ascii="Times New Roman" w:eastAsia="Arial" w:hAnsi="Times New Roman" w:cs="Times New Roman"/>
                <w:sz w:val="20"/>
                <w:u w:color="000000"/>
              </w:rPr>
              <w:t>155,00</w:t>
            </w:r>
          </w:p>
        </w:tc>
        <w:tc>
          <w:tcPr>
            <w:tcW w:w="2032" w:type="dxa"/>
            <w:vAlign w:val="center"/>
          </w:tcPr>
          <w:p w14:paraId="0D7A570F" w14:textId="77777777" w:rsidR="00FF4707" w:rsidRPr="0028664F" w:rsidRDefault="00FF4707" w:rsidP="00FF4707">
            <w:pPr>
              <w:spacing w:line="240" w:lineRule="auto"/>
              <w:ind w:left="52"/>
              <w:jc w:val="center"/>
              <w:rPr>
                <w:rFonts w:ascii="Times New Roman" w:eastAsia="Arial" w:hAnsi="Times New Roman" w:cs="Times New Roman"/>
                <w:sz w:val="20"/>
                <w:u w:color="000000"/>
              </w:rPr>
            </w:pPr>
            <w:r w:rsidRPr="0028664F">
              <w:rPr>
                <w:rFonts w:ascii="Times New Roman" w:eastAsia="Arial" w:hAnsi="Times New Roman" w:cs="Times New Roman"/>
                <w:sz w:val="20"/>
                <w:u w:color="000000"/>
              </w:rPr>
              <w:t>140,00</w:t>
            </w:r>
          </w:p>
        </w:tc>
        <w:tc>
          <w:tcPr>
            <w:tcW w:w="1607" w:type="dxa"/>
            <w:vAlign w:val="center"/>
          </w:tcPr>
          <w:p w14:paraId="296A90A0" w14:textId="77777777" w:rsidR="00FF4707" w:rsidRPr="0028664F" w:rsidRDefault="00FF4707" w:rsidP="00FF4707">
            <w:pPr>
              <w:tabs>
                <w:tab w:val="left" w:pos="1844"/>
              </w:tabs>
              <w:spacing w:line="240" w:lineRule="auto"/>
              <w:ind w:left="2" w:hanging="2"/>
              <w:jc w:val="center"/>
              <w:rPr>
                <w:rFonts w:ascii="Times New Roman" w:eastAsia="Arial" w:hAnsi="Times New Roman" w:cs="Times New Roman"/>
                <w:sz w:val="20"/>
                <w:u w:color="000000"/>
              </w:rPr>
            </w:pPr>
            <w:r w:rsidRPr="0028664F">
              <w:rPr>
                <w:rFonts w:ascii="Times New Roman" w:eastAsia="Arial" w:hAnsi="Times New Roman" w:cs="Times New Roman"/>
                <w:sz w:val="20"/>
                <w:u w:color="000000"/>
              </w:rPr>
              <w:t>130,00</w:t>
            </w:r>
          </w:p>
        </w:tc>
      </w:tr>
      <w:tr w:rsidR="00FF4707" w:rsidRPr="0028664F" w14:paraId="34E3CA28" w14:textId="77777777" w:rsidTr="0028664F">
        <w:trPr>
          <w:trHeight w:val="737"/>
        </w:trPr>
        <w:tc>
          <w:tcPr>
            <w:tcW w:w="4253" w:type="dxa"/>
            <w:vAlign w:val="center"/>
          </w:tcPr>
          <w:p w14:paraId="0BFFD906" w14:textId="77777777" w:rsidR="00FF4707" w:rsidRPr="0028664F" w:rsidRDefault="00FF4707" w:rsidP="00FF4707">
            <w:pPr>
              <w:suppressAutoHyphens/>
              <w:spacing w:line="240" w:lineRule="auto"/>
              <w:ind w:left="113"/>
              <w:jc w:val="left"/>
              <w:rPr>
                <w:rFonts w:ascii="Times New Roman" w:hAnsi="Times New Roman" w:cs="Times New Roman"/>
                <w:bCs w:val="0"/>
                <w:sz w:val="20"/>
                <w:lang w:eastAsia="ar-SA"/>
              </w:rPr>
            </w:pPr>
            <w:proofErr w:type="spellStart"/>
            <w:r w:rsidRPr="0028664F">
              <w:rPr>
                <w:rFonts w:ascii="Times New Roman" w:hAnsi="Times New Roman" w:cs="Times New Roman"/>
                <w:sz w:val="20"/>
                <w:lang w:eastAsia="ar-SA"/>
              </w:rPr>
              <w:t>Pracow</w:t>
            </w:r>
            <w:r w:rsidRPr="0028664F">
              <w:rPr>
                <w:rFonts w:ascii="Times New Roman" w:hAnsi="Times New Roman" w:cs="Times New Roman"/>
                <w:bCs w:val="0"/>
                <w:sz w:val="20"/>
                <w:lang w:eastAsia="ar-SA"/>
              </w:rPr>
              <w:t>nik</w:t>
            </w:r>
            <w:proofErr w:type="spellEnd"/>
            <w:r w:rsidRPr="0028664F">
              <w:rPr>
                <w:rFonts w:ascii="Times New Roman" w:hAnsi="Times New Roman" w:cs="Times New Roman"/>
                <w:bCs w:val="0"/>
                <w:sz w:val="20"/>
                <w:lang w:eastAsia="ar-SA"/>
              </w:rPr>
              <w:t xml:space="preserve"> </w:t>
            </w:r>
            <w:proofErr w:type="spellStart"/>
            <w:r w:rsidRPr="0028664F">
              <w:rPr>
                <w:rFonts w:ascii="Times New Roman" w:hAnsi="Times New Roman" w:cs="Times New Roman"/>
                <w:bCs w:val="0"/>
                <w:sz w:val="20"/>
                <w:lang w:eastAsia="ar-SA"/>
              </w:rPr>
              <w:t>niebędący</w:t>
            </w:r>
            <w:proofErr w:type="spellEnd"/>
            <w:r w:rsidRPr="0028664F">
              <w:rPr>
                <w:rFonts w:ascii="Times New Roman" w:hAnsi="Times New Roman" w:cs="Times New Roman"/>
                <w:bCs w:val="0"/>
                <w:sz w:val="20"/>
                <w:lang w:eastAsia="ar-SA"/>
              </w:rPr>
              <w:t xml:space="preserve"> </w:t>
            </w:r>
            <w:proofErr w:type="spellStart"/>
            <w:r w:rsidRPr="0028664F">
              <w:rPr>
                <w:rFonts w:ascii="Times New Roman" w:hAnsi="Times New Roman" w:cs="Times New Roman"/>
                <w:bCs w:val="0"/>
                <w:sz w:val="20"/>
                <w:lang w:eastAsia="ar-SA"/>
              </w:rPr>
              <w:t>nauczycielem</w:t>
            </w:r>
            <w:proofErr w:type="spellEnd"/>
            <w:r w:rsidRPr="0028664F">
              <w:rPr>
                <w:rFonts w:ascii="Times New Roman" w:hAnsi="Times New Roman" w:cs="Times New Roman"/>
                <w:bCs w:val="0"/>
                <w:sz w:val="20"/>
                <w:lang w:eastAsia="ar-SA"/>
              </w:rPr>
              <w:t xml:space="preserve"> </w:t>
            </w:r>
            <w:proofErr w:type="spellStart"/>
            <w:r w:rsidRPr="0028664F">
              <w:rPr>
                <w:rFonts w:ascii="Times New Roman" w:hAnsi="Times New Roman" w:cs="Times New Roman"/>
                <w:bCs w:val="0"/>
                <w:sz w:val="20"/>
                <w:lang w:eastAsia="ar-SA"/>
              </w:rPr>
              <w:t>akademickim</w:t>
            </w:r>
            <w:proofErr w:type="spellEnd"/>
          </w:p>
        </w:tc>
        <w:tc>
          <w:tcPr>
            <w:tcW w:w="2031" w:type="dxa"/>
            <w:vAlign w:val="center"/>
          </w:tcPr>
          <w:p w14:paraId="7135709A" w14:textId="77777777" w:rsidR="00FF4707" w:rsidRPr="0028664F" w:rsidRDefault="00FF4707" w:rsidP="00FF4707">
            <w:pPr>
              <w:spacing w:line="240" w:lineRule="auto"/>
              <w:ind w:right="-10"/>
              <w:jc w:val="center"/>
              <w:rPr>
                <w:rFonts w:ascii="Times New Roman" w:eastAsia="Arial" w:hAnsi="Times New Roman" w:cs="Times New Roman"/>
                <w:sz w:val="20"/>
                <w:u w:color="000000"/>
              </w:rPr>
            </w:pPr>
            <w:r w:rsidRPr="0028664F">
              <w:rPr>
                <w:rFonts w:ascii="Times New Roman" w:eastAsia="Arial" w:hAnsi="Times New Roman" w:cs="Times New Roman"/>
                <w:sz w:val="20"/>
                <w:u w:color="000000"/>
              </w:rPr>
              <w:t>145,00</w:t>
            </w:r>
          </w:p>
        </w:tc>
        <w:tc>
          <w:tcPr>
            <w:tcW w:w="2032" w:type="dxa"/>
            <w:vAlign w:val="center"/>
          </w:tcPr>
          <w:p w14:paraId="2A2DB158" w14:textId="77777777" w:rsidR="00FF4707" w:rsidRPr="0028664F" w:rsidRDefault="00FF4707" w:rsidP="00FF4707">
            <w:pPr>
              <w:spacing w:line="240" w:lineRule="auto"/>
              <w:ind w:left="52"/>
              <w:jc w:val="center"/>
              <w:rPr>
                <w:rFonts w:ascii="Times New Roman" w:eastAsia="Arial" w:hAnsi="Times New Roman" w:cs="Times New Roman"/>
                <w:sz w:val="20"/>
                <w:u w:color="000000"/>
              </w:rPr>
            </w:pPr>
            <w:r w:rsidRPr="0028664F">
              <w:rPr>
                <w:rFonts w:ascii="Times New Roman" w:eastAsia="Arial" w:hAnsi="Times New Roman" w:cs="Times New Roman"/>
                <w:sz w:val="20"/>
                <w:u w:color="000000"/>
              </w:rPr>
              <w:t>130,00</w:t>
            </w:r>
          </w:p>
        </w:tc>
        <w:tc>
          <w:tcPr>
            <w:tcW w:w="1607" w:type="dxa"/>
            <w:vAlign w:val="center"/>
          </w:tcPr>
          <w:p w14:paraId="35F937F0" w14:textId="77777777" w:rsidR="00FF4707" w:rsidRPr="0028664F" w:rsidRDefault="00FF4707" w:rsidP="00FF4707">
            <w:pPr>
              <w:tabs>
                <w:tab w:val="left" w:pos="1844"/>
              </w:tabs>
              <w:spacing w:line="240" w:lineRule="auto"/>
              <w:ind w:left="2" w:hanging="2"/>
              <w:jc w:val="center"/>
              <w:rPr>
                <w:rFonts w:ascii="Times New Roman" w:eastAsia="Arial" w:hAnsi="Times New Roman" w:cs="Times New Roman"/>
                <w:sz w:val="20"/>
                <w:u w:color="000000"/>
              </w:rPr>
            </w:pPr>
            <w:r w:rsidRPr="0028664F">
              <w:rPr>
                <w:rFonts w:ascii="Times New Roman" w:eastAsia="Arial" w:hAnsi="Times New Roman" w:cs="Times New Roman"/>
                <w:sz w:val="20"/>
                <w:u w:color="000000"/>
              </w:rPr>
              <w:t>120,00</w:t>
            </w:r>
          </w:p>
        </w:tc>
      </w:tr>
    </w:tbl>
    <w:bookmarkEnd w:id="2"/>
    <w:p w14:paraId="21CF1D73" w14:textId="77777777" w:rsidR="00FF4707" w:rsidRPr="005F0230" w:rsidRDefault="00FF4707" w:rsidP="00FF4707">
      <w:pPr>
        <w:pBdr>
          <w:top w:val="nil"/>
          <w:left w:val="nil"/>
          <w:bottom w:val="nil"/>
          <w:right w:val="nil"/>
          <w:between w:val="nil"/>
          <w:bar w:val="nil"/>
        </w:pBdr>
        <w:spacing w:before="142" w:line="240" w:lineRule="auto"/>
        <w:ind w:left="111"/>
        <w:jc w:val="left"/>
        <w:rPr>
          <w:rFonts w:eastAsia="Arial Unicode MS"/>
          <w:iCs/>
          <w:sz w:val="20"/>
          <w:u w:color="000000"/>
          <w:bdr w:val="nil"/>
          <w:lang w:eastAsia="pl-PL"/>
        </w:rPr>
      </w:pPr>
      <w:r w:rsidRPr="005F0230">
        <w:rPr>
          <w:rFonts w:eastAsia="Arial Unicode MS"/>
          <w:iCs/>
          <w:sz w:val="20"/>
          <w:u w:color="000000"/>
          <w:bdr w:val="nil"/>
          <w:lang w:eastAsia="pl-PL"/>
        </w:rPr>
        <w:t>Podane</w:t>
      </w:r>
      <w:r w:rsidRPr="005F0230">
        <w:rPr>
          <w:rFonts w:eastAsia="Arial Unicode MS"/>
          <w:iCs/>
          <w:spacing w:val="-4"/>
          <w:sz w:val="20"/>
          <w:u w:color="000000"/>
          <w:bdr w:val="nil"/>
          <w:lang w:eastAsia="pl-PL"/>
        </w:rPr>
        <w:t xml:space="preserve"> </w:t>
      </w:r>
      <w:r w:rsidRPr="005F0230">
        <w:rPr>
          <w:rFonts w:eastAsia="Arial Unicode MS"/>
          <w:iCs/>
          <w:sz w:val="20"/>
          <w:u w:color="000000"/>
          <w:bdr w:val="nil"/>
          <w:lang w:eastAsia="pl-PL"/>
        </w:rPr>
        <w:t>kwoty</w:t>
      </w:r>
      <w:r w:rsidRPr="005F0230">
        <w:rPr>
          <w:rFonts w:eastAsia="Arial Unicode MS"/>
          <w:iCs/>
          <w:spacing w:val="-3"/>
          <w:sz w:val="20"/>
          <w:u w:color="000000"/>
          <w:bdr w:val="nil"/>
          <w:lang w:eastAsia="pl-PL"/>
        </w:rPr>
        <w:t xml:space="preserve"> nie </w:t>
      </w:r>
      <w:r w:rsidRPr="005F0230">
        <w:rPr>
          <w:rFonts w:eastAsia="Arial Unicode MS"/>
          <w:iCs/>
          <w:sz w:val="20"/>
          <w:u w:color="000000"/>
          <w:bdr w:val="nil"/>
          <w:lang w:eastAsia="pl-PL"/>
        </w:rPr>
        <w:t>zawierają</w:t>
      </w:r>
      <w:r w:rsidRPr="005F0230">
        <w:rPr>
          <w:rFonts w:eastAsia="Arial Unicode MS"/>
          <w:iCs/>
          <w:spacing w:val="-1"/>
          <w:sz w:val="20"/>
          <w:u w:color="000000"/>
          <w:bdr w:val="nil"/>
          <w:lang w:eastAsia="pl-PL"/>
        </w:rPr>
        <w:t xml:space="preserve"> </w:t>
      </w:r>
      <w:r w:rsidRPr="005F0230">
        <w:rPr>
          <w:rFonts w:eastAsia="Arial Unicode MS"/>
          <w:iCs/>
          <w:sz w:val="20"/>
          <w:u w:color="000000"/>
          <w:bdr w:val="nil"/>
          <w:lang w:eastAsia="pl-PL"/>
        </w:rPr>
        <w:t>części</w:t>
      </w:r>
      <w:r w:rsidRPr="005F0230">
        <w:rPr>
          <w:rFonts w:eastAsia="Arial Unicode MS"/>
          <w:iCs/>
          <w:spacing w:val="-4"/>
          <w:sz w:val="20"/>
          <w:u w:color="000000"/>
          <w:bdr w:val="nil"/>
          <w:lang w:eastAsia="pl-PL"/>
        </w:rPr>
        <w:t xml:space="preserve"> </w:t>
      </w:r>
      <w:r w:rsidRPr="005F0230">
        <w:rPr>
          <w:rFonts w:eastAsia="Arial Unicode MS"/>
          <w:iCs/>
          <w:sz w:val="20"/>
          <w:u w:color="000000"/>
          <w:bdr w:val="nil"/>
          <w:lang w:eastAsia="pl-PL"/>
        </w:rPr>
        <w:t>przeznaczonej</w:t>
      </w:r>
      <w:r w:rsidRPr="005F0230">
        <w:rPr>
          <w:rFonts w:eastAsia="Arial Unicode MS"/>
          <w:iCs/>
          <w:spacing w:val="-1"/>
          <w:sz w:val="20"/>
          <w:u w:color="000000"/>
          <w:bdr w:val="nil"/>
          <w:lang w:eastAsia="pl-PL"/>
        </w:rPr>
        <w:t xml:space="preserve"> </w:t>
      </w:r>
      <w:r w:rsidRPr="005F0230">
        <w:rPr>
          <w:rFonts w:eastAsia="Arial Unicode MS"/>
          <w:iCs/>
          <w:sz w:val="20"/>
          <w:u w:color="000000"/>
          <w:bdr w:val="nil"/>
          <w:lang w:eastAsia="pl-PL"/>
        </w:rPr>
        <w:t>na</w:t>
      </w:r>
      <w:r w:rsidRPr="005F0230">
        <w:rPr>
          <w:rFonts w:eastAsia="Arial Unicode MS"/>
          <w:iCs/>
          <w:spacing w:val="-2"/>
          <w:sz w:val="20"/>
          <w:u w:color="000000"/>
          <w:bdr w:val="nil"/>
          <w:lang w:eastAsia="pl-PL"/>
        </w:rPr>
        <w:t xml:space="preserve"> </w:t>
      </w:r>
      <w:r w:rsidRPr="005F0230">
        <w:rPr>
          <w:rFonts w:eastAsia="Arial Unicode MS"/>
          <w:iCs/>
          <w:sz w:val="20"/>
          <w:u w:color="000000"/>
          <w:bdr w:val="nil"/>
          <w:lang w:eastAsia="pl-PL"/>
        </w:rPr>
        <w:t>wypłatę</w:t>
      </w:r>
      <w:r w:rsidRPr="005F0230">
        <w:rPr>
          <w:rFonts w:eastAsia="Arial Unicode MS"/>
          <w:iCs/>
          <w:spacing w:val="-6"/>
          <w:sz w:val="20"/>
          <w:u w:color="000000"/>
          <w:bdr w:val="nil"/>
          <w:lang w:eastAsia="pl-PL"/>
        </w:rPr>
        <w:t xml:space="preserve"> </w:t>
      </w:r>
      <w:r w:rsidRPr="005F0230">
        <w:rPr>
          <w:rFonts w:eastAsia="Arial Unicode MS"/>
          <w:iCs/>
          <w:sz w:val="20"/>
          <w:u w:color="000000"/>
          <w:bdr w:val="nil"/>
          <w:lang w:eastAsia="pl-PL"/>
        </w:rPr>
        <w:t>DWR</w:t>
      </w:r>
    </w:p>
    <w:sectPr w:rsidR="00FF4707" w:rsidRPr="005F0230" w:rsidSect="002A753B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2DAC" w14:textId="77777777" w:rsidR="00AD31E7" w:rsidRDefault="00AD31E7" w:rsidP="00AD31E7">
      <w:pPr>
        <w:spacing w:line="240" w:lineRule="auto"/>
      </w:pPr>
      <w:r>
        <w:separator/>
      </w:r>
    </w:p>
  </w:endnote>
  <w:endnote w:type="continuationSeparator" w:id="0">
    <w:p w14:paraId="439EA37C" w14:textId="77777777" w:rsidR="00AD31E7" w:rsidRDefault="00AD31E7" w:rsidP="00AD31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C8C48" w14:textId="77777777" w:rsidR="00AD31E7" w:rsidRDefault="00AD31E7" w:rsidP="00AD31E7">
      <w:pPr>
        <w:spacing w:line="240" w:lineRule="auto"/>
      </w:pPr>
      <w:r>
        <w:separator/>
      </w:r>
    </w:p>
  </w:footnote>
  <w:footnote w:type="continuationSeparator" w:id="0">
    <w:p w14:paraId="37BEEFA8" w14:textId="77777777" w:rsidR="00AD31E7" w:rsidRDefault="00AD31E7" w:rsidP="00AD31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1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0F252D80"/>
    <w:multiLevelType w:val="hybridMultilevel"/>
    <w:tmpl w:val="3C145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4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5" w15:restartNumberingAfterBreak="0">
    <w:nsid w:val="157D00C9"/>
    <w:multiLevelType w:val="hybridMultilevel"/>
    <w:tmpl w:val="78E8E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D341B"/>
    <w:multiLevelType w:val="hybridMultilevel"/>
    <w:tmpl w:val="17C690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9" w15:restartNumberingAfterBreak="0">
    <w:nsid w:val="223C04CA"/>
    <w:multiLevelType w:val="hybridMultilevel"/>
    <w:tmpl w:val="35CE8C06"/>
    <w:lvl w:ilvl="0" w:tplc="FA529D7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A08B4"/>
    <w:multiLevelType w:val="hybridMultilevel"/>
    <w:tmpl w:val="32508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21DD5"/>
    <w:multiLevelType w:val="hybridMultilevel"/>
    <w:tmpl w:val="0A96651C"/>
    <w:lvl w:ilvl="0" w:tplc="3D16C36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4" w15:restartNumberingAfterBreak="0">
    <w:nsid w:val="3CD9045B"/>
    <w:multiLevelType w:val="multilevel"/>
    <w:tmpl w:val="311EB320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F7826F4"/>
    <w:multiLevelType w:val="hybridMultilevel"/>
    <w:tmpl w:val="1BE0B3CC"/>
    <w:lvl w:ilvl="0" w:tplc="87A6855C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8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9" w15:restartNumberingAfterBreak="0">
    <w:nsid w:val="488B50C4"/>
    <w:multiLevelType w:val="hybridMultilevel"/>
    <w:tmpl w:val="F3886EF6"/>
    <w:lvl w:ilvl="0" w:tplc="52BED41C">
      <w:start w:val="1"/>
      <w:numFmt w:val="decimal"/>
      <w:pStyle w:val="paragraf"/>
      <w:lvlText w:val="§ %1."/>
      <w:lvlJc w:val="center"/>
      <w:pPr>
        <w:ind w:left="36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0" w15:restartNumberingAfterBreak="0">
    <w:nsid w:val="4ECD60AB"/>
    <w:multiLevelType w:val="hybridMultilevel"/>
    <w:tmpl w:val="811C83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303DB"/>
    <w:multiLevelType w:val="hybridMultilevel"/>
    <w:tmpl w:val="8C6C9A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40677"/>
    <w:multiLevelType w:val="hybridMultilevel"/>
    <w:tmpl w:val="489E4BD2"/>
    <w:lvl w:ilvl="0" w:tplc="87A6855C">
      <w:start w:val="1"/>
      <w:numFmt w:val="bullet"/>
      <w:lvlText w:val="-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4" w15:restartNumberingAfterBreak="0">
    <w:nsid w:val="5B6B6727"/>
    <w:multiLevelType w:val="hybridMultilevel"/>
    <w:tmpl w:val="425AEB78"/>
    <w:lvl w:ilvl="0" w:tplc="0E703F74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E0E302">
      <w:start w:val="1"/>
      <w:numFmt w:val="decimal"/>
      <w:lvlText w:val="%2)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7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700AE"/>
    <w:multiLevelType w:val="hybridMultilevel"/>
    <w:tmpl w:val="75EA24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C2302D"/>
    <w:multiLevelType w:val="hybridMultilevel"/>
    <w:tmpl w:val="9E386B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00719">
    <w:abstractNumId w:val="18"/>
  </w:num>
  <w:num w:numId="2" w16cid:durableId="1824197615">
    <w:abstractNumId w:val="16"/>
  </w:num>
  <w:num w:numId="3" w16cid:durableId="1526138277">
    <w:abstractNumId w:val="29"/>
  </w:num>
  <w:num w:numId="4" w16cid:durableId="674111656">
    <w:abstractNumId w:val="21"/>
  </w:num>
  <w:num w:numId="5" w16cid:durableId="704017470">
    <w:abstractNumId w:val="7"/>
  </w:num>
  <w:num w:numId="6" w16cid:durableId="1185747743">
    <w:abstractNumId w:val="1"/>
  </w:num>
  <w:num w:numId="7" w16cid:durableId="1574849259">
    <w:abstractNumId w:val="26"/>
  </w:num>
  <w:num w:numId="8" w16cid:durableId="1875121341">
    <w:abstractNumId w:val="25"/>
  </w:num>
  <w:num w:numId="9" w16cid:durableId="1321468323">
    <w:abstractNumId w:val="11"/>
  </w:num>
  <w:num w:numId="10" w16cid:durableId="251083401">
    <w:abstractNumId w:val="17"/>
  </w:num>
  <w:num w:numId="11" w16cid:durableId="1002313593">
    <w:abstractNumId w:val="13"/>
  </w:num>
  <w:num w:numId="12" w16cid:durableId="907763099">
    <w:abstractNumId w:val="3"/>
  </w:num>
  <w:num w:numId="13" w16cid:durableId="12596046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15785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22902132">
    <w:abstractNumId w:val="26"/>
  </w:num>
  <w:num w:numId="16" w16cid:durableId="2145271426">
    <w:abstractNumId w:val="8"/>
  </w:num>
  <w:num w:numId="17" w16cid:durableId="322662240">
    <w:abstractNumId w:val="4"/>
  </w:num>
  <w:num w:numId="18" w16cid:durableId="379061597">
    <w:abstractNumId w:val="26"/>
  </w:num>
  <w:num w:numId="19" w16cid:durableId="1717043555">
    <w:abstractNumId w:val="26"/>
  </w:num>
  <w:num w:numId="20" w16cid:durableId="321933891">
    <w:abstractNumId w:val="19"/>
  </w:num>
  <w:num w:numId="21" w16cid:durableId="9424971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8203197">
    <w:abstractNumId w:val="30"/>
  </w:num>
  <w:num w:numId="23" w16cid:durableId="284313361">
    <w:abstractNumId w:val="0"/>
  </w:num>
  <w:num w:numId="24" w16cid:durableId="1923563782">
    <w:abstractNumId w:val="27"/>
  </w:num>
  <w:num w:numId="25" w16cid:durableId="1744063347">
    <w:abstractNumId w:val="19"/>
  </w:num>
  <w:num w:numId="26" w16cid:durableId="1381594558">
    <w:abstractNumId w:val="22"/>
  </w:num>
  <w:num w:numId="27" w16cid:durableId="1091314844">
    <w:abstractNumId w:val="12"/>
  </w:num>
  <w:num w:numId="28" w16cid:durableId="19818417">
    <w:abstractNumId w:val="31"/>
  </w:num>
  <w:num w:numId="29" w16cid:durableId="1016924680">
    <w:abstractNumId w:val="6"/>
  </w:num>
  <w:num w:numId="30" w16cid:durableId="979268623">
    <w:abstractNumId w:val="24"/>
  </w:num>
  <w:num w:numId="31" w16cid:durableId="1008558043">
    <w:abstractNumId w:val="9"/>
  </w:num>
  <w:num w:numId="32" w16cid:durableId="633566217">
    <w:abstractNumId w:val="20"/>
  </w:num>
  <w:num w:numId="33" w16cid:durableId="32311645">
    <w:abstractNumId w:val="28"/>
  </w:num>
  <w:num w:numId="34" w16cid:durableId="1781798975">
    <w:abstractNumId w:val="5"/>
  </w:num>
  <w:num w:numId="35" w16cid:durableId="897858875">
    <w:abstractNumId w:val="23"/>
  </w:num>
  <w:num w:numId="36" w16cid:durableId="277565863">
    <w:abstractNumId w:val="15"/>
  </w:num>
  <w:num w:numId="37" w16cid:durableId="235017979">
    <w:abstractNumId w:val="0"/>
  </w:num>
  <w:num w:numId="38" w16cid:durableId="162286441">
    <w:abstractNumId w:val="0"/>
  </w:num>
  <w:num w:numId="39" w16cid:durableId="1008605749">
    <w:abstractNumId w:val="0"/>
  </w:num>
  <w:num w:numId="40" w16cid:durableId="499974479">
    <w:abstractNumId w:val="0"/>
  </w:num>
  <w:num w:numId="41" w16cid:durableId="499740305">
    <w:abstractNumId w:val="0"/>
  </w:num>
  <w:num w:numId="42" w16cid:durableId="533537084">
    <w:abstractNumId w:val="14"/>
  </w:num>
  <w:num w:numId="43" w16cid:durableId="886137765">
    <w:abstractNumId w:val="2"/>
  </w:num>
  <w:num w:numId="44" w16cid:durableId="19472751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E7"/>
    <w:rsid w:val="000012E3"/>
    <w:rsid w:val="00001B7E"/>
    <w:rsid w:val="000A7EE9"/>
    <w:rsid w:val="000E4004"/>
    <w:rsid w:val="00105532"/>
    <w:rsid w:val="00111F8F"/>
    <w:rsid w:val="0014523B"/>
    <w:rsid w:val="00185324"/>
    <w:rsid w:val="001D049C"/>
    <w:rsid w:val="00226C37"/>
    <w:rsid w:val="00236D31"/>
    <w:rsid w:val="00242B88"/>
    <w:rsid w:val="002640A6"/>
    <w:rsid w:val="002671E7"/>
    <w:rsid w:val="0028664F"/>
    <w:rsid w:val="002A753B"/>
    <w:rsid w:val="002C1418"/>
    <w:rsid w:val="002D6321"/>
    <w:rsid w:val="002F1774"/>
    <w:rsid w:val="00347E51"/>
    <w:rsid w:val="003B126B"/>
    <w:rsid w:val="003C0BD5"/>
    <w:rsid w:val="003D2F1C"/>
    <w:rsid w:val="003D4B4C"/>
    <w:rsid w:val="003D58F0"/>
    <w:rsid w:val="003E0321"/>
    <w:rsid w:val="003E316B"/>
    <w:rsid w:val="004025C0"/>
    <w:rsid w:val="00412136"/>
    <w:rsid w:val="00413187"/>
    <w:rsid w:val="00423916"/>
    <w:rsid w:val="00446E6A"/>
    <w:rsid w:val="00484D35"/>
    <w:rsid w:val="00497A7B"/>
    <w:rsid w:val="004A6BBA"/>
    <w:rsid w:val="004D2E2D"/>
    <w:rsid w:val="00502A5E"/>
    <w:rsid w:val="00507D49"/>
    <w:rsid w:val="005178DA"/>
    <w:rsid w:val="0053358C"/>
    <w:rsid w:val="00563E7C"/>
    <w:rsid w:val="00572926"/>
    <w:rsid w:val="005B0F6A"/>
    <w:rsid w:val="005D2E83"/>
    <w:rsid w:val="005E285C"/>
    <w:rsid w:val="005F0230"/>
    <w:rsid w:val="00605389"/>
    <w:rsid w:val="006079A3"/>
    <w:rsid w:val="0061662A"/>
    <w:rsid w:val="0067002A"/>
    <w:rsid w:val="006943A6"/>
    <w:rsid w:val="006B18E4"/>
    <w:rsid w:val="006D47B0"/>
    <w:rsid w:val="00733E3F"/>
    <w:rsid w:val="00775F6F"/>
    <w:rsid w:val="00787289"/>
    <w:rsid w:val="007E0AC8"/>
    <w:rsid w:val="00807FA8"/>
    <w:rsid w:val="00815639"/>
    <w:rsid w:val="00841CBB"/>
    <w:rsid w:val="00873AC7"/>
    <w:rsid w:val="00873B7D"/>
    <w:rsid w:val="00881448"/>
    <w:rsid w:val="00881A49"/>
    <w:rsid w:val="008B02BD"/>
    <w:rsid w:val="008C47EB"/>
    <w:rsid w:val="008D3161"/>
    <w:rsid w:val="008F0845"/>
    <w:rsid w:val="008F1F7C"/>
    <w:rsid w:val="00921BCE"/>
    <w:rsid w:val="00961652"/>
    <w:rsid w:val="00980FEC"/>
    <w:rsid w:val="0099699B"/>
    <w:rsid w:val="009A26A4"/>
    <w:rsid w:val="009E689D"/>
    <w:rsid w:val="00A00273"/>
    <w:rsid w:val="00A17127"/>
    <w:rsid w:val="00A25358"/>
    <w:rsid w:val="00A325E4"/>
    <w:rsid w:val="00A6082A"/>
    <w:rsid w:val="00A67E73"/>
    <w:rsid w:val="00A71454"/>
    <w:rsid w:val="00A77DB5"/>
    <w:rsid w:val="00A924C5"/>
    <w:rsid w:val="00AA6883"/>
    <w:rsid w:val="00AC1117"/>
    <w:rsid w:val="00AC5A7D"/>
    <w:rsid w:val="00AC606A"/>
    <w:rsid w:val="00AD31E7"/>
    <w:rsid w:val="00AE0147"/>
    <w:rsid w:val="00B03F2B"/>
    <w:rsid w:val="00B10C81"/>
    <w:rsid w:val="00B273B4"/>
    <w:rsid w:val="00B46149"/>
    <w:rsid w:val="00BC31A8"/>
    <w:rsid w:val="00BC5344"/>
    <w:rsid w:val="00BC5F22"/>
    <w:rsid w:val="00C17F34"/>
    <w:rsid w:val="00C221FC"/>
    <w:rsid w:val="00C33A0F"/>
    <w:rsid w:val="00C57F94"/>
    <w:rsid w:val="00C84DC3"/>
    <w:rsid w:val="00CC4A14"/>
    <w:rsid w:val="00CC7FB1"/>
    <w:rsid w:val="00CD1C00"/>
    <w:rsid w:val="00CF7F7E"/>
    <w:rsid w:val="00D0080F"/>
    <w:rsid w:val="00D72D7F"/>
    <w:rsid w:val="00D85605"/>
    <w:rsid w:val="00DC41EE"/>
    <w:rsid w:val="00DD60F4"/>
    <w:rsid w:val="00DF5CB7"/>
    <w:rsid w:val="00E123B1"/>
    <w:rsid w:val="00E36557"/>
    <w:rsid w:val="00E437A8"/>
    <w:rsid w:val="00E50EE1"/>
    <w:rsid w:val="00E611E1"/>
    <w:rsid w:val="00E82F00"/>
    <w:rsid w:val="00EE0E88"/>
    <w:rsid w:val="00F03FB0"/>
    <w:rsid w:val="00F10D3D"/>
    <w:rsid w:val="00F36A77"/>
    <w:rsid w:val="00F554F0"/>
    <w:rsid w:val="00F56C58"/>
    <w:rsid w:val="00F84BAD"/>
    <w:rsid w:val="00FA370F"/>
    <w:rsid w:val="00FD26ED"/>
    <w:rsid w:val="00FE2680"/>
    <w:rsid w:val="00FF3524"/>
    <w:rsid w:val="00FF4707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C904314"/>
  <w15:chartTrackingRefBased/>
  <w15:docId w15:val="{96C715DA-1030-41CD-9AAF-BCE20C64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23B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001B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F0230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F0230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99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4D2E2D"/>
    <w:pPr>
      <w:spacing w:before="240" w:after="120"/>
      <w:jc w:val="both"/>
      <w:outlineLvl w:val="9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236D31"/>
    <w:pPr>
      <w:numPr>
        <w:ilvl w:val="0"/>
        <w:numId w:val="20"/>
      </w:numPr>
      <w:spacing w:before="120" w:after="0"/>
      <w:ind w:left="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4D2E2D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236D31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99699B"/>
    <w:pPr>
      <w:numPr>
        <w:numId w:val="0"/>
      </w:numPr>
      <w:spacing w:before="240" w:after="0" w:line="720" w:lineRule="auto"/>
      <w:ind w:left="5670"/>
      <w:jc w:val="center"/>
      <w:outlineLvl w:val="9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99699B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table" w:customStyle="1" w:styleId="TableNormal1">
    <w:name w:val="Table Normal1"/>
    <w:rsid w:val="0014523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rsid w:val="0014523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rsid w:val="0014523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rsid w:val="0014523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rsid w:val="0014523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rsid w:val="0014523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semiHidden/>
    <w:rsid w:val="00001B7E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</w:rPr>
  </w:style>
  <w:style w:type="table" w:customStyle="1" w:styleId="TableNormal12">
    <w:name w:val="Table Normal12"/>
    <w:rsid w:val="00001B7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AE0147"/>
    <w:rPr>
      <w:bCs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01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0147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0147"/>
    <w:rPr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147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147"/>
    <w:rPr>
      <w:b/>
      <w:bCs/>
      <w:sz w:val="20"/>
      <w:szCs w:val="20"/>
    </w:rPr>
  </w:style>
  <w:style w:type="table" w:customStyle="1" w:styleId="NormalTable0">
    <w:name w:val="Normal Table0"/>
    <w:uiPriority w:val="2"/>
    <w:semiHidden/>
    <w:unhideWhenUsed/>
    <w:qFormat/>
    <w:rsid w:val="00FF4707"/>
    <w:pPr>
      <w:widowControl w:val="0"/>
      <w:autoSpaceDE w:val="0"/>
      <w:autoSpaceDN w:val="0"/>
    </w:pPr>
    <w:rPr>
      <w:rFonts w:ascii="Helvetica Neue" w:eastAsia="Helvetica Neue" w:hAnsi="Helvetica Neue" w:cs="Helvetica Neue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97ACB746-AAA4-40A4-9DFF-42EDF7F9BF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110 Rektora ZUT z dnia 9 września 2023 r. zmieniające zarządzenie nr 39 Rektora ZUT z dnia 24 marca 2020 r. w sprawie wprowadzenia Regulaminu wynagradzania pracowników ZUT</vt:lpstr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110 Rektora ZUT z dnia 9 października2023 r. zmieniające zarządzenie nr 39 Rektora ZUT z dnia 24 marca 2020 r. w sprawie wprowadzenia Regulaminu wynagradzania pracowników ZUT</dc:title>
  <dc:subject/>
  <dc:creator>Anita Wiśniewska</dc:creator>
  <cp:keywords/>
  <dc:description/>
  <cp:lastModifiedBy>Gabriela Pasturczak</cp:lastModifiedBy>
  <cp:revision>4</cp:revision>
  <cp:lastPrinted>2023-04-13T11:50:00Z</cp:lastPrinted>
  <dcterms:created xsi:type="dcterms:W3CDTF">2023-10-09T10:08:00Z</dcterms:created>
  <dcterms:modified xsi:type="dcterms:W3CDTF">2023-10-09T12:46:00Z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2021-09-28T09:13:38Z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ec201b4b-e3af-4a09-9a3f-58da5c52ef9c</vt:lpwstr>
  </property>
  <property fmtid="{D5CDD505-2E9C-101B-9397-08002B2CF9AE}" pid="8" name="MSIP_Label_50945193-57ff-457d-9504-518e9bfb59a9_ContentBits">
    <vt:lpwstr>0</vt:lpwstr>
  </property>
</Properties>
</file>