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C5CE" w14:textId="36825C20" w:rsidR="00DA4D40" w:rsidRPr="00487111" w:rsidRDefault="00487111" w:rsidP="005614ED">
      <w:pPr>
        <w:spacing w:line="360" w:lineRule="auto"/>
        <w:jc w:val="center"/>
        <w:outlineLvl w:val="0"/>
        <w:rPr>
          <w:rFonts w:ascii="Calibri" w:hAnsi="Calibri"/>
          <w:b/>
          <w:sz w:val="28"/>
        </w:rPr>
      </w:pPr>
      <w:r w:rsidRPr="00487111">
        <w:rPr>
          <w:rFonts w:ascii="Calibri" w:hAnsi="Calibri"/>
          <w:b/>
          <w:sz w:val="32"/>
          <w:szCs w:val="32"/>
        </w:rPr>
        <w:t xml:space="preserve">Zarządzenie nr </w:t>
      </w:r>
      <w:r w:rsidR="00C14FC5" w:rsidRPr="00487111">
        <w:rPr>
          <w:rFonts w:ascii="Calibri" w:hAnsi="Calibri"/>
          <w:b/>
          <w:sz w:val="32"/>
          <w:szCs w:val="32"/>
        </w:rPr>
        <w:t>74</w:t>
      </w:r>
      <w:r w:rsidRPr="00487111">
        <w:rPr>
          <w:rFonts w:ascii="Calibri" w:hAnsi="Calibri"/>
          <w:b/>
          <w:sz w:val="32"/>
          <w:szCs w:val="32"/>
        </w:rPr>
        <w:br/>
      </w:r>
      <w:r w:rsidR="00DA4D40" w:rsidRPr="00487111">
        <w:rPr>
          <w:rFonts w:ascii="Calibri" w:hAnsi="Calibri"/>
          <w:b/>
          <w:sz w:val="28"/>
          <w:szCs w:val="28"/>
        </w:rPr>
        <w:t>Rektora Zachodniopomorskiego Uniwersytetu Technologicznego w Szczecinie</w:t>
      </w:r>
      <w:r>
        <w:rPr>
          <w:rFonts w:ascii="Calibri" w:hAnsi="Calibri"/>
          <w:b/>
          <w:sz w:val="28"/>
          <w:szCs w:val="28"/>
        </w:rPr>
        <w:br/>
      </w:r>
      <w:r w:rsidR="00DA4D40" w:rsidRPr="00487111">
        <w:rPr>
          <w:rFonts w:ascii="Calibri" w:hAnsi="Calibri"/>
          <w:b/>
          <w:sz w:val="28"/>
        </w:rPr>
        <w:t xml:space="preserve">z dnia </w:t>
      </w:r>
      <w:r w:rsidR="00C14FC5" w:rsidRPr="00487111">
        <w:rPr>
          <w:rFonts w:ascii="Calibri" w:hAnsi="Calibri"/>
          <w:b/>
          <w:sz w:val="28"/>
        </w:rPr>
        <w:t>26</w:t>
      </w:r>
      <w:r w:rsidR="00DA4D40" w:rsidRPr="00487111">
        <w:rPr>
          <w:rFonts w:ascii="Calibri" w:hAnsi="Calibri"/>
          <w:b/>
          <w:sz w:val="28"/>
        </w:rPr>
        <w:t xml:space="preserve"> maja 2022 r. </w:t>
      </w:r>
    </w:p>
    <w:p w14:paraId="18B32D6E" w14:textId="77777777" w:rsidR="00DA4D40" w:rsidRPr="00487111" w:rsidRDefault="00DA4D40" w:rsidP="005614ED">
      <w:pPr>
        <w:spacing w:before="120" w:after="240" w:line="360" w:lineRule="auto"/>
        <w:jc w:val="center"/>
        <w:outlineLvl w:val="1"/>
        <w:rPr>
          <w:rFonts w:ascii="Calibri" w:hAnsi="Calibri"/>
          <w:b/>
          <w:sz w:val="24"/>
        </w:rPr>
      </w:pPr>
      <w:r w:rsidRPr="00487111">
        <w:rPr>
          <w:rFonts w:ascii="Calibri" w:hAnsi="Calibri"/>
          <w:b/>
          <w:sz w:val="24"/>
        </w:rPr>
        <w:t>w sprawie</w:t>
      </w:r>
      <w:r w:rsidRPr="00487111">
        <w:rPr>
          <w:rFonts w:ascii="Calibri" w:hAnsi="Calibri"/>
          <w:sz w:val="24"/>
        </w:rPr>
        <w:t xml:space="preserve"> </w:t>
      </w:r>
      <w:r w:rsidRPr="00487111">
        <w:rPr>
          <w:rFonts w:ascii="Calibri" w:hAnsi="Calibri"/>
          <w:b/>
          <w:sz w:val="24"/>
        </w:rPr>
        <w:t>Procedury zarządzania ryzykiem</w:t>
      </w:r>
      <w:r w:rsidR="00312DB9" w:rsidRPr="00487111">
        <w:rPr>
          <w:rFonts w:ascii="Calibri" w:hAnsi="Calibri"/>
          <w:b/>
          <w:sz w:val="24"/>
        </w:rPr>
        <w:br/>
      </w:r>
      <w:r w:rsidRPr="00487111">
        <w:rPr>
          <w:rFonts w:ascii="Calibri" w:hAnsi="Calibri"/>
          <w:b/>
          <w:sz w:val="24"/>
        </w:rPr>
        <w:t>w Zachodniopomorskim Uniwersytecie Technologicznym w Szczecinie</w:t>
      </w:r>
    </w:p>
    <w:p w14:paraId="2CE29447" w14:textId="29BA5F62" w:rsidR="00DA4D40" w:rsidRPr="00487111" w:rsidRDefault="00DA4D40" w:rsidP="00487111">
      <w:pPr>
        <w:spacing w:line="360" w:lineRule="auto"/>
        <w:rPr>
          <w:rFonts w:ascii="Calibri" w:hAnsi="Calibri"/>
          <w:sz w:val="24"/>
        </w:rPr>
      </w:pPr>
      <w:r w:rsidRPr="00487111">
        <w:rPr>
          <w:rFonts w:ascii="Calibri" w:hAnsi="Calibri"/>
          <w:bCs/>
          <w:sz w:val="24"/>
        </w:rPr>
        <w:t>Na podstawie art. 23 ustawy z dnia 20 lipca 2018 r. Prawo o szkolnictwie wyższym i nauce (tekst</w:t>
      </w:r>
      <w:r w:rsidR="00487111">
        <w:rPr>
          <w:rFonts w:ascii="Calibri" w:hAnsi="Calibri"/>
          <w:bCs/>
          <w:sz w:val="24"/>
        </w:rPr>
        <w:t> </w:t>
      </w:r>
      <w:r w:rsidRPr="00487111">
        <w:rPr>
          <w:rFonts w:ascii="Calibri" w:hAnsi="Calibri"/>
          <w:bCs/>
          <w:sz w:val="24"/>
        </w:rPr>
        <w:t xml:space="preserve">jedn. Dz. U. z 2022 r. poz. 574, z późn. zm.) </w:t>
      </w:r>
      <w:r w:rsidRPr="00487111">
        <w:rPr>
          <w:rFonts w:ascii="Calibri" w:hAnsi="Calibri"/>
          <w:sz w:val="24"/>
        </w:rPr>
        <w:t>w związku z art. 69 ust. 1</w:t>
      </w:r>
      <w:r w:rsidR="00F15CE6" w:rsidRPr="00487111">
        <w:rPr>
          <w:rFonts w:ascii="Calibri" w:hAnsi="Calibri"/>
          <w:sz w:val="24"/>
        </w:rPr>
        <w:t xml:space="preserve"> pkt 3</w:t>
      </w:r>
      <w:r w:rsidRPr="00487111">
        <w:rPr>
          <w:rFonts w:ascii="Calibri" w:hAnsi="Calibri"/>
          <w:sz w:val="24"/>
        </w:rPr>
        <w:t xml:space="preserve"> ustawy</w:t>
      </w:r>
      <w:r w:rsidR="00312DB9" w:rsidRPr="00487111">
        <w:rPr>
          <w:rFonts w:ascii="Calibri" w:hAnsi="Calibri"/>
          <w:sz w:val="24"/>
        </w:rPr>
        <w:t xml:space="preserve"> z </w:t>
      </w:r>
      <w:r w:rsidRPr="00487111">
        <w:rPr>
          <w:rFonts w:ascii="Calibri" w:hAnsi="Calibri"/>
          <w:sz w:val="24"/>
        </w:rPr>
        <w:t>dnia 27</w:t>
      </w:r>
      <w:r w:rsidR="00487111">
        <w:rPr>
          <w:rFonts w:ascii="Calibri" w:hAnsi="Calibri"/>
          <w:sz w:val="24"/>
        </w:rPr>
        <w:t> </w:t>
      </w:r>
      <w:r w:rsidRPr="00487111">
        <w:rPr>
          <w:rFonts w:ascii="Calibri" w:hAnsi="Calibri"/>
          <w:sz w:val="24"/>
        </w:rPr>
        <w:t>sierpnia 2009 r. o finansach publicznych (tekst jedn. Dz. U. z 2021 r. poz. 305</w:t>
      </w:r>
      <w:r w:rsidR="00450187" w:rsidRPr="00487111">
        <w:rPr>
          <w:rFonts w:ascii="Calibri" w:hAnsi="Calibri"/>
          <w:sz w:val="24"/>
        </w:rPr>
        <w:t>, z późn. zm.</w:t>
      </w:r>
      <w:r w:rsidRPr="00487111">
        <w:rPr>
          <w:rFonts w:ascii="Calibri" w:hAnsi="Calibri"/>
          <w:sz w:val="24"/>
        </w:rPr>
        <w:t>) zarządza</w:t>
      </w:r>
      <w:r w:rsidR="00487111">
        <w:rPr>
          <w:rFonts w:ascii="Calibri" w:hAnsi="Calibri"/>
          <w:sz w:val="24"/>
        </w:rPr>
        <w:t> </w:t>
      </w:r>
      <w:r w:rsidRPr="00487111">
        <w:rPr>
          <w:rFonts w:ascii="Calibri" w:hAnsi="Calibri"/>
          <w:sz w:val="24"/>
        </w:rPr>
        <w:t xml:space="preserve">się, co następuje: </w:t>
      </w:r>
    </w:p>
    <w:p w14:paraId="0B5F2DEE" w14:textId="77777777" w:rsidR="00DA4D40" w:rsidRPr="00487111" w:rsidRDefault="00DA4D40" w:rsidP="005614ED">
      <w:pPr>
        <w:spacing w:line="360" w:lineRule="auto"/>
        <w:jc w:val="center"/>
        <w:outlineLvl w:val="1"/>
        <w:rPr>
          <w:rFonts w:ascii="Calibri" w:hAnsi="Calibri"/>
          <w:b/>
          <w:sz w:val="24"/>
        </w:rPr>
      </w:pPr>
      <w:r w:rsidRPr="00487111">
        <w:rPr>
          <w:rFonts w:ascii="Calibri" w:hAnsi="Calibri"/>
          <w:b/>
          <w:sz w:val="24"/>
        </w:rPr>
        <w:t>§ 1</w:t>
      </w:r>
      <w:r w:rsidR="00312DB9" w:rsidRPr="00487111">
        <w:rPr>
          <w:rFonts w:ascii="Calibri" w:hAnsi="Calibri"/>
          <w:b/>
          <w:sz w:val="24"/>
        </w:rPr>
        <w:t>.</w:t>
      </w:r>
    </w:p>
    <w:p w14:paraId="5D71B789" w14:textId="77777777" w:rsidR="00DA4D40" w:rsidRPr="00487111" w:rsidRDefault="00DA4D40" w:rsidP="00487111">
      <w:pPr>
        <w:spacing w:line="360" w:lineRule="auto"/>
        <w:rPr>
          <w:rFonts w:ascii="Calibri" w:hAnsi="Calibri"/>
          <w:sz w:val="24"/>
        </w:rPr>
      </w:pPr>
      <w:r w:rsidRPr="00487111">
        <w:rPr>
          <w:rFonts w:ascii="Calibri" w:hAnsi="Calibri"/>
          <w:sz w:val="24"/>
        </w:rPr>
        <w:t>Wprowadza się Procedurę zarządzania ryzykiem w Zachodniopomorskim Uniwersytecie Technologicznym w Szczecinie, która stanowi załącznik do niniejszego zarządzenia.</w:t>
      </w:r>
    </w:p>
    <w:p w14:paraId="6E9AE5D2" w14:textId="77777777" w:rsidR="00DA4D40" w:rsidRPr="00487111" w:rsidRDefault="00DA4D40" w:rsidP="005614ED">
      <w:pPr>
        <w:spacing w:before="240" w:line="360" w:lineRule="auto"/>
        <w:jc w:val="center"/>
        <w:outlineLvl w:val="1"/>
        <w:rPr>
          <w:rFonts w:ascii="Calibri" w:hAnsi="Calibri"/>
          <w:b/>
          <w:sz w:val="24"/>
        </w:rPr>
      </w:pPr>
      <w:r w:rsidRPr="00487111">
        <w:rPr>
          <w:rFonts w:ascii="Calibri" w:hAnsi="Calibri"/>
          <w:b/>
          <w:sz w:val="24"/>
        </w:rPr>
        <w:t>§ 2</w:t>
      </w:r>
      <w:r w:rsidR="00312DB9" w:rsidRPr="00487111">
        <w:rPr>
          <w:rFonts w:ascii="Calibri" w:hAnsi="Calibri"/>
          <w:b/>
          <w:sz w:val="24"/>
        </w:rPr>
        <w:t>.</w:t>
      </w:r>
    </w:p>
    <w:p w14:paraId="476FAE70" w14:textId="77777777" w:rsidR="00DA4D40" w:rsidRPr="00487111" w:rsidRDefault="00DA4D40" w:rsidP="00487111">
      <w:pPr>
        <w:spacing w:line="360" w:lineRule="auto"/>
        <w:ind w:left="340" w:hanging="340"/>
        <w:rPr>
          <w:rFonts w:ascii="Calibri" w:hAnsi="Calibri"/>
          <w:sz w:val="24"/>
        </w:rPr>
      </w:pPr>
      <w:r w:rsidRPr="00487111">
        <w:rPr>
          <w:rFonts w:ascii="Calibri" w:hAnsi="Calibri"/>
          <w:sz w:val="24"/>
        </w:rPr>
        <w:t>Tracą moc:</w:t>
      </w:r>
    </w:p>
    <w:p w14:paraId="2283CFFD" w14:textId="59F3B167" w:rsidR="00DA4D40" w:rsidRPr="00487111" w:rsidRDefault="00DA4D40" w:rsidP="00487111">
      <w:pPr>
        <w:numPr>
          <w:ilvl w:val="0"/>
          <w:numId w:val="7"/>
        </w:numPr>
        <w:spacing w:line="360" w:lineRule="auto"/>
        <w:ind w:left="340" w:hanging="340"/>
        <w:rPr>
          <w:rFonts w:ascii="Calibri" w:hAnsi="Calibri"/>
          <w:bCs/>
          <w:sz w:val="24"/>
        </w:rPr>
      </w:pPr>
      <w:r w:rsidRPr="00487111">
        <w:rPr>
          <w:rFonts w:ascii="Calibri" w:hAnsi="Calibri"/>
          <w:sz w:val="24"/>
        </w:rPr>
        <w:t xml:space="preserve">zarządzenie nr 59 Rektora ZUT z dnia 5 lipca 2010 r. w sprawie </w:t>
      </w:r>
      <w:r w:rsidRPr="00487111">
        <w:rPr>
          <w:rFonts w:ascii="Calibri" w:hAnsi="Calibri"/>
          <w:bCs/>
          <w:sz w:val="24"/>
        </w:rPr>
        <w:t>wprowadzenia „Procedury zarządzania ryzykiem w Zachodniopomorskim Uniwersytecie Technologicznym w Szczecinie”</w:t>
      </w:r>
      <w:r w:rsidR="00183151" w:rsidRPr="00487111">
        <w:rPr>
          <w:rFonts w:ascii="Calibri" w:hAnsi="Calibri"/>
          <w:bCs/>
          <w:sz w:val="24"/>
        </w:rPr>
        <w:t>;</w:t>
      </w:r>
    </w:p>
    <w:p w14:paraId="35CED375" w14:textId="77777777" w:rsidR="00DA4D40" w:rsidRPr="00487111" w:rsidRDefault="00DA4D40" w:rsidP="00487111">
      <w:pPr>
        <w:numPr>
          <w:ilvl w:val="0"/>
          <w:numId w:val="7"/>
        </w:numPr>
        <w:spacing w:line="360" w:lineRule="auto"/>
        <w:ind w:left="340" w:hanging="340"/>
        <w:rPr>
          <w:rFonts w:ascii="Calibri" w:hAnsi="Calibri"/>
          <w:bCs/>
          <w:sz w:val="24"/>
        </w:rPr>
      </w:pPr>
      <w:r w:rsidRPr="00487111">
        <w:rPr>
          <w:rFonts w:ascii="Calibri" w:hAnsi="Calibri"/>
          <w:bCs/>
          <w:sz w:val="24"/>
        </w:rPr>
        <w:t>zarządzenie nr 19 Rektora ZUT z dnia 12 kwietnia 2017 r. zmieniające zarządzenie nr 59 Rektora ZUT z dnia 5 lipca 2010 r.</w:t>
      </w:r>
    </w:p>
    <w:p w14:paraId="5A931255" w14:textId="77777777" w:rsidR="00DA4D40" w:rsidRPr="00487111" w:rsidRDefault="00DA4D40" w:rsidP="005614ED">
      <w:pPr>
        <w:spacing w:before="240" w:line="360" w:lineRule="auto"/>
        <w:jc w:val="center"/>
        <w:outlineLvl w:val="1"/>
        <w:rPr>
          <w:rFonts w:ascii="Calibri" w:hAnsi="Calibri"/>
          <w:b/>
          <w:sz w:val="24"/>
        </w:rPr>
      </w:pPr>
      <w:r w:rsidRPr="00487111">
        <w:rPr>
          <w:rFonts w:ascii="Calibri" w:hAnsi="Calibri"/>
          <w:b/>
          <w:sz w:val="24"/>
        </w:rPr>
        <w:t>§ 3</w:t>
      </w:r>
      <w:r w:rsidR="00312DB9" w:rsidRPr="00487111">
        <w:rPr>
          <w:rFonts w:ascii="Calibri" w:hAnsi="Calibri"/>
          <w:b/>
          <w:sz w:val="24"/>
        </w:rPr>
        <w:t>.</w:t>
      </w:r>
    </w:p>
    <w:p w14:paraId="5733371F" w14:textId="77777777" w:rsidR="00DA4D40" w:rsidRPr="00487111" w:rsidRDefault="00DA4D40" w:rsidP="00487111">
      <w:pPr>
        <w:spacing w:line="360" w:lineRule="auto"/>
        <w:jc w:val="both"/>
        <w:rPr>
          <w:rFonts w:ascii="Calibri" w:hAnsi="Calibri"/>
          <w:sz w:val="24"/>
        </w:rPr>
      </w:pPr>
      <w:r w:rsidRPr="00487111">
        <w:rPr>
          <w:rFonts w:ascii="Calibri" w:hAnsi="Calibri"/>
          <w:sz w:val="24"/>
        </w:rPr>
        <w:t>Zarządzenie wchodzi w życie z dniem podpisania.</w:t>
      </w:r>
    </w:p>
    <w:p w14:paraId="62D67DD8" w14:textId="77777777" w:rsidR="00312DB9" w:rsidRPr="00487111" w:rsidRDefault="00DA4D40" w:rsidP="00487111">
      <w:pPr>
        <w:spacing w:before="240" w:line="720" w:lineRule="auto"/>
        <w:ind w:left="5670"/>
        <w:jc w:val="center"/>
        <w:rPr>
          <w:rFonts w:ascii="Calibri" w:hAnsi="Calibri"/>
          <w:sz w:val="24"/>
        </w:rPr>
      </w:pPr>
      <w:r w:rsidRPr="00487111">
        <w:rPr>
          <w:rFonts w:ascii="Calibri" w:hAnsi="Calibri"/>
          <w:sz w:val="24"/>
        </w:rPr>
        <w:t>Rektor</w:t>
      </w:r>
      <w:r w:rsidR="00312DB9" w:rsidRPr="00487111">
        <w:rPr>
          <w:rFonts w:ascii="Calibri" w:hAnsi="Calibri"/>
          <w:sz w:val="24"/>
        </w:rPr>
        <w:br/>
      </w:r>
      <w:r w:rsidRPr="00487111">
        <w:rPr>
          <w:rFonts w:ascii="Calibri" w:hAnsi="Calibri"/>
          <w:sz w:val="24"/>
        </w:rPr>
        <w:t xml:space="preserve">dr hab. inż. Jacek Wróbel, prof. ZUT </w:t>
      </w:r>
    </w:p>
    <w:p w14:paraId="59A6C2A6" w14:textId="51CCCB5C" w:rsidR="004B2B39" w:rsidRPr="00487111" w:rsidRDefault="00312DB9" w:rsidP="00487111">
      <w:pPr>
        <w:spacing w:line="360" w:lineRule="auto"/>
        <w:jc w:val="right"/>
        <w:rPr>
          <w:rFonts w:ascii="Calibri" w:hAnsi="Calibri"/>
          <w:sz w:val="22"/>
          <w:szCs w:val="22"/>
        </w:rPr>
      </w:pPr>
      <w:r w:rsidRPr="00487111">
        <w:rPr>
          <w:rFonts w:ascii="Calibri" w:hAnsi="Calibri"/>
          <w:sz w:val="24"/>
        </w:rPr>
        <w:br w:type="page"/>
      </w:r>
      <w:r w:rsidR="002C66E2" w:rsidRPr="00487111">
        <w:rPr>
          <w:rFonts w:ascii="Calibri" w:hAnsi="Calibri"/>
          <w:sz w:val="22"/>
          <w:szCs w:val="22"/>
        </w:rPr>
        <w:lastRenderedPageBreak/>
        <w:t xml:space="preserve">Załącznik </w:t>
      </w:r>
      <w:r w:rsidRPr="00487111">
        <w:rPr>
          <w:rFonts w:ascii="Calibri" w:hAnsi="Calibri"/>
          <w:sz w:val="22"/>
          <w:szCs w:val="22"/>
        </w:rPr>
        <w:br/>
      </w:r>
      <w:r w:rsidR="002C66E2" w:rsidRPr="00487111">
        <w:rPr>
          <w:rFonts w:ascii="Calibri" w:hAnsi="Calibri"/>
          <w:sz w:val="22"/>
          <w:szCs w:val="22"/>
        </w:rPr>
        <w:t xml:space="preserve">do zarządzenia nr </w:t>
      </w:r>
      <w:r w:rsidR="0042334C" w:rsidRPr="00487111">
        <w:rPr>
          <w:rFonts w:ascii="Calibri" w:hAnsi="Calibri"/>
          <w:sz w:val="22"/>
          <w:szCs w:val="22"/>
        </w:rPr>
        <w:t>74</w:t>
      </w:r>
      <w:r w:rsidR="002C66E2" w:rsidRPr="00487111">
        <w:rPr>
          <w:rFonts w:ascii="Calibri" w:hAnsi="Calibri"/>
          <w:sz w:val="22"/>
          <w:szCs w:val="22"/>
        </w:rPr>
        <w:t xml:space="preserve"> Rektora ZUT z dnia </w:t>
      </w:r>
      <w:r w:rsidR="0042334C" w:rsidRPr="00487111">
        <w:rPr>
          <w:rFonts w:ascii="Calibri" w:hAnsi="Calibri"/>
          <w:sz w:val="22"/>
          <w:szCs w:val="22"/>
        </w:rPr>
        <w:t xml:space="preserve">26 </w:t>
      </w:r>
      <w:r w:rsidR="002C66E2" w:rsidRPr="00487111">
        <w:rPr>
          <w:rFonts w:ascii="Calibri" w:hAnsi="Calibri"/>
          <w:sz w:val="22"/>
          <w:szCs w:val="22"/>
        </w:rPr>
        <w:t>maja 2022 r.</w:t>
      </w:r>
    </w:p>
    <w:p w14:paraId="6D864BD2" w14:textId="77777777" w:rsidR="00521DA1" w:rsidRPr="00487111" w:rsidRDefault="0003283F" w:rsidP="00487111">
      <w:pPr>
        <w:pStyle w:val="Nagwek1"/>
        <w:spacing w:before="360" w:line="360" w:lineRule="auto"/>
        <w:rPr>
          <w:rFonts w:ascii="Calibri" w:hAnsi="Calibri"/>
          <w:sz w:val="26"/>
          <w:szCs w:val="26"/>
        </w:rPr>
      </w:pPr>
      <w:r w:rsidRPr="00487111">
        <w:rPr>
          <w:rFonts w:ascii="Calibri" w:hAnsi="Calibri"/>
          <w:sz w:val="28"/>
          <w:szCs w:val="28"/>
        </w:rPr>
        <w:t>P</w:t>
      </w:r>
      <w:r w:rsidR="00521DA1" w:rsidRPr="00487111">
        <w:rPr>
          <w:rFonts w:ascii="Calibri" w:hAnsi="Calibri"/>
          <w:sz w:val="28"/>
          <w:szCs w:val="28"/>
        </w:rPr>
        <w:t>rocedur</w:t>
      </w:r>
      <w:r w:rsidR="00B25F1D" w:rsidRPr="00487111">
        <w:rPr>
          <w:rFonts w:ascii="Calibri" w:hAnsi="Calibri"/>
          <w:sz w:val="28"/>
          <w:szCs w:val="28"/>
        </w:rPr>
        <w:t>a</w:t>
      </w:r>
      <w:r w:rsidR="00521DA1" w:rsidRPr="00487111">
        <w:rPr>
          <w:rFonts w:ascii="Calibri" w:hAnsi="Calibri"/>
          <w:sz w:val="28"/>
          <w:szCs w:val="28"/>
        </w:rPr>
        <w:t xml:space="preserve"> </w:t>
      </w:r>
      <w:r w:rsidR="001A313F" w:rsidRPr="00487111">
        <w:rPr>
          <w:rFonts w:ascii="Calibri" w:hAnsi="Calibri"/>
          <w:sz w:val="28"/>
          <w:szCs w:val="28"/>
        </w:rPr>
        <w:t>zarządzania ryzykiem</w:t>
      </w:r>
      <w:r w:rsidR="001A313F" w:rsidRPr="00487111">
        <w:rPr>
          <w:rFonts w:ascii="Calibri" w:hAnsi="Calibri"/>
          <w:sz w:val="28"/>
          <w:szCs w:val="28"/>
        </w:rPr>
        <w:br/>
      </w:r>
      <w:r w:rsidR="00521DA1" w:rsidRPr="00487111">
        <w:rPr>
          <w:rFonts w:ascii="Calibri" w:hAnsi="Calibri"/>
          <w:sz w:val="26"/>
          <w:szCs w:val="26"/>
        </w:rPr>
        <w:t xml:space="preserve">w </w:t>
      </w:r>
      <w:r w:rsidR="00E25094" w:rsidRPr="00487111">
        <w:rPr>
          <w:rFonts w:ascii="Calibri" w:hAnsi="Calibri"/>
          <w:sz w:val="26"/>
          <w:szCs w:val="26"/>
        </w:rPr>
        <w:t>Zachodniopomorskim Uniwersytecie Technologicznym w Szczecinie</w:t>
      </w:r>
    </w:p>
    <w:p w14:paraId="5417983F" w14:textId="77777777" w:rsidR="00521DA1" w:rsidRPr="00487111" w:rsidRDefault="00521DA1" w:rsidP="005614ED">
      <w:pPr>
        <w:pStyle w:val="rozdzia"/>
      </w:pPr>
      <w:r w:rsidRPr="00487111">
        <w:t>Cel procedur</w:t>
      </w:r>
      <w:r w:rsidR="00B25F1D" w:rsidRPr="00487111">
        <w:t>y</w:t>
      </w:r>
    </w:p>
    <w:p w14:paraId="28388487" w14:textId="77777777" w:rsidR="00521DA1" w:rsidRPr="00487111" w:rsidRDefault="00521DA1" w:rsidP="00487111">
      <w:pPr>
        <w:spacing w:before="120" w:line="360" w:lineRule="auto"/>
        <w:rPr>
          <w:rFonts w:ascii="Calibri" w:hAnsi="Calibri"/>
          <w:sz w:val="24"/>
          <w:szCs w:val="24"/>
        </w:rPr>
      </w:pPr>
      <w:r w:rsidRPr="00487111">
        <w:rPr>
          <w:rFonts w:ascii="Calibri" w:hAnsi="Calibri"/>
          <w:sz w:val="24"/>
          <w:szCs w:val="24"/>
        </w:rPr>
        <w:t>Celem niniejsz</w:t>
      </w:r>
      <w:r w:rsidR="00B25F1D" w:rsidRPr="00487111">
        <w:rPr>
          <w:rFonts w:ascii="Calibri" w:hAnsi="Calibri"/>
          <w:sz w:val="24"/>
          <w:szCs w:val="24"/>
        </w:rPr>
        <w:t>ej</w:t>
      </w:r>
      <w:r w:rsidRPr="00487111">
        <w:rPr>
          <w:rFonts w:ascii="Calibri" w:hAnsi="Calibri"/>
          <w:sz w:val="24"/>
          <w:szCs w:val="24"/>
        </w:rPr>
        <w:t xml:space="preserve"> procedur</w:t>
      </w:r>
      <w:r w:rsidR="00B25F1D" w:rsidRPr="00487111">
        <w:rPr>
          <w:rFonts w:ascii="Calibri" w:hAnsi="Calibri"/>
          <w:sz w:val="24"/>
          <w:szCs w:val="24"/>
        </w:rPr>
        <w:t>y</w:t>
      </w:r>
      <w:r w:rsidRPr="00487111">
        <w:rPr>
          <w:rFonts w:ascii="Calibri" w:hAnsi="Calibri"/>
          <w:sz w:val="24"/>
          <w:szCs w:val="24"/>
        </w:rPr>
        <w:t xml:space="preserve"> jest zapewnienie </w:t>
      </w:r>
      <w:r w:rsidR="006A0743" w:rsidRPr="00487111">
        <w:rPr>
          <w:rFonts w:ascii="Calibri" w:hAnsi="Calibri"/>
          <w:sz w:val="24"/>
          <w:szCs w:val="24"/>
        </w:rPr>
        <w:t xml:space="preserve">realizacji </w:t>
      </w:r>
      <w:r w:rsidR="00AA11DA" w:rsidRPr="00487111">
        <w:rPr>
          <w:rFonts w:ascii="Calibri" w:hAnsi="Calibri"/>
          <w:sz w:val="24"/>
          <w:szCs w:val="24"/>
        </w:rPr>
        <w:t>P</w:t>
      </w:r>
      <w:r w:rsidR="006A0743" w:rsidRPr="00487111">
        <w:rPr>
          <w:rFonts w:ascii="Calibri" w:hAnsi="Calibri"/>
          <w:sz w:val="24"/>
          <w:szCs w:val="24"/>
        </w:rPr>
        <w:t>olityki zarządzania ryzykiem</w:t>
      </w:r>
      <w:r w:rsidR="00BE2624" w:rsidRPr="00487111">
        <w:rPr>
          <w:rFonts w:ascii="Calibri" w:hAnsi="Calibri"/>
          <w:sz w:val="24"/>
          <w:szCs w:val="24"/>
        </w:rPr>
        <w:t xml:space="preserve"> w</w:t>
      </w:r>
      <w:r w:rsidR="009B41A3" w:rsidRPr="00487111">
        <w:rPr>
          <w:rFonts w:ascii="Calibri" w:hAnsi="Calibri"/>
          <w:sz w:val="24"/>
          <w:szCs w:val="24"/>
        </w:rPr>
        <w:t> </w:t>
      </w:r>
      <w:r w:rsidR="00BE2624" w:rsidRPr="00487111">
        <w:rPr>
          <w:rFonts w:ascii="Calibri" w:hAnsi="Calibri"/>
          <w:sz w:val="24"/>
          <w:szCs w:val="24"/>
        </w:rPr>
        <w:t>Zachodniopomorskim Uniwersytecie Technologicznym w Szczecinie</w:t>
      </w:r>
      <w:r w:rsidRPr="00487111">
        <w:rPr>
          <w:rFonts w:ascii="Calibri" w:hAnsi="Calibri"/>
          <w:sz w:val="24"/>
          <w:szCs w:val="24"/>
        </w:rPr>
        <w:t xml:space="preserve">. </w:t>
      </w:r>
    </w:p>
    <w:p w14:paraId="1B40E824" w14:textId="77777777" w:rsidR="00521DA1" w:rsidRPr="00487111" w:rsidRDefault="007D388C" w:rsidP="005614ED">
      <w:pPr>
        <w:pStyle w:val="rozdzia"/>
        <w:rPr>
          <w:sz w:val="28"/>
          <w:szCs w:val="28"/>
        </w:rPr>
      </w:pPr>
      <w:r w:rsidRPr="00487111">
        <w:t>Zakres procedur</w:t>
      </w:r>
      <w:r w:rsidR="00DE4212" w:rsidRPr="00487111">
        <w:t>y</w:t>
      </w:r>
      <w:r w:rsidRPr="00487111">
        <w:rPr>
          <w:sz w:val="28"/>
          <w:szCs w:val="28"/>
        </w:rPr>
        <w:t xml:space="preserve"> </w:t>
      </w:r>
    </w:p>
    <w:p w14:paraId="2416704A" w14:textId="77777777" w:rsidR="007D388C" w:rsidRPr="00487111" w:rsidRDefault="007D388C" w:rsidP="00487111">
      <w:pPr>
        <w:spacing w:before="120" w:line="360" w:lineRule="auto"/>
        <w:rPr>
          <w:rFonts w:ascii="Calibri" w:hAnsi="Calibri"/>
          <w:sz w:val="24"/>
          <w:szCs w:val="24"/>
        </w:rPr>
      </w:pPr>
      <w:r w:rsidRPr="00487111">
        <w:rPr>
          <w:rFonts w:ascii="Calibri" w:hAnsi="Calibri"/>
          <w:sz w:val="24"/>
          <w:szCs w:val="24"/>
        </w:rPr>
        <w:t>Procedur</w:t>
      </w:r>
      <w:r w:rsidR="00B25F1D" w:rsidRPr="00487111">
        <w:rPr>
          <w:rFonts w:ascii="Calibri" w:hAnsi="Calibri"/>
          <w:sz w:val="24"/>
          <w:szCs w:val="24"/>
        </w:rPr>
        <w:t>a</w:t>
      </w:r>
      <w:r w:rsidRPr="00487111">
        <w:rPr>
          <w:rFonts w:ascii="Calibri" w:hAnsi="Calibri"/>
          <w:sz w:val="24"/>
          <w:szCs w:val="24"/>
        </w:rPr>
        <w:t xml:space="preserve"> określa</w:t>
      </w:r>
      <w:r w:rsidR="00B25F1D" w:rsidRPr="00487111">
        <w:rPr>
          <w:rFonts w:ascii="Calibri" w:hAnsi="Calibri"/>
          <w:sz w:val="24"/>
          <w:szCs w:val="24"/>
        </w:rPr>
        <w:t xml:space="preserve"> </w:t>
      </w:r>
      <w:r w:rsidR="009C7459" w:rsidRPr="00487111">
        <w:rPr>
          <w:rFonts w:ascii="Calibri" w:hAnsi="Calibri"/>
          <w:sz w:val="24"/>
          <w:szCs w:val="24"/>
        </w:rPr>
        <w:t xml:space="preserve">uprawnienia, </w:t>
      </w:r>
      <w:r w:rsidRPr="00487111">
        <w:rPr>
          <w:rFonts w:ascii="Calibri" w:hAnsi="Calibri"/>
          <w:sz w:val="24"/>
          <w:szCs w:val="24"/>
        </w:rPr>
        <w:t xml:space="preserve">odpowiedzialność i sposób postępowania </w:t>
      </w:r>
      <w:r w:rsidR="006A0743" w:rsidRPr="00487111">
        <w:rPr>
          <w:rFonts w:ascii="Calibri" w:hAnsi="Calibri"/>
          <w:sz w:val="24"/>
          <w:szCs w:val="24"/>
        </w:rPr>
        <w:t>pracowników – uczestników procesu zarządzania ryzykiem w Zachodniopomorskim Uniwersytecie Technologicznym w</w:t>
      </w:r>
      <w:r w:rsidR="00C808E8" w:rsidRPr="00487111">
        <w:rPr>
          <w:rFonts w:ascii="Calibri" w:hAnsi="Calibri"/>
          <w:sz w:val="24"/>
          <w:szCs w:val="24"/>
        </w:rPr>
        <w:t> </w:t>
      </w:r>
      <w:r w:rsidR="006A0743" w:rsidRPr="00487111">
        <w:rPr>
          <w:rFonts w:ascii="Calibri" w:hAnsi="Calibri"/>
          <w:sz w:val="24"/>
          <w:szCs w:val="24"/>
        </w:rPr>
        <w:t>Szczecinie</w:t>
      </w:r>
      <w:r w:rsidR="00AA11DA" w:rsidRPr="00487111">
        <w:rPr>
          <w:rFonts w:ascii="Calibri" w:hAnsi="Calibri"/>
          <w:sz w:val="24"/>
          <w:szCs w:val="24"/>
        </w:rPr>
        <w:t>, zwanym dalej „Uczelnią” albo „ZUT”</w:t>
      </w:r>
      <w:r w:rsidRPr="00487111">
        <w:rPr>
          <w:rFonts w:ascii="Calibri" w:hAnsi="Calibri"/>
          <w:sz w:val="24"/>
          <w:szCs w:val="24"/>
        </w:rPr>
        <w:t>.</w:t>
      </w:r>
    </w:p>
    <w:p w14:paraId="0BDE9E1A" w14:textId="77777777" w:rsidR="007D388C" w:rsidRPr="00487111" w:rsidRDefault="007D388C" w:rsidP="00487111">
      <w:pPr>
        <w:spacing w:before="60" w:line="360" w:lineRule="auto"/>
        <w:rPr>
          <w:rFonts w:ascii="Calibri" w:hAnsi="Calibri"/>
          <w:sz w:val="24"/>
          <w:szCs w:val="24"/>
        </w:rPr>
      </w:pPr>
      <w:r w:rsidRPr="00487111">
        <w:rPr>
          <w:rFonts w:ascii="Calibri" w:hAnsi="Calibri"/>
          <w:sz w:val="24"/>
          <w:szCs w:val="24"/>
        </w:rPr>
        <w:t>Procedur</w:t>
      </w:r>
      <w:r w:rsidR="00B25F1D" w:rsidRPr="00487111">
        <w:rPr>
          <w:rFonts w:ascii="Calibri" w:hAnsi="Calibri"/>
          <w:sz w:val="24"/>
          <w:szCs w:val="24"/>
        </w:rPr>
        <w:t>a</w:t>
      </w:r>
      <w:r w:rsidRPr="00487111">
        <w:rPr>
          <w:rFonts w:ascii="Calibri" w:hAnsi="Calibri"/>
          <w:sz w:val="24"/>
          <w:szCs w:val="24"/>
        </w:rPr>
        <w:t xml:space="preserve"> odnos</w:t>
      </w:r>
      <w:r w:rsidR="00B25F1D" w:rsidRPr="00487111">
        <w:rPr>
          <w:rFonts w:ascii="Calibri" w:hAnsi="Calibri"/>
          <w:sz w:val="24"/>
          <w:szCs w:val="24"/>
        </w:rPr>
        <w:t>i</w:t>
      </w:r>
      <w:r w:rsidRPr="00487111">
        <w:rPr>
          <w:rFonts w:ascii="Calibri" w:hAnsi="Calibri"/>
          <w:sz w:val="24"/>
          <w:szCs w:val="24"/>
        </w:rPr>
        <w:t xml:space="preserve"> się do wszystkich jednostek organizacyjnych oraz wszystkich pracowników </w:t>
      </w:r>
      <w:r w:rsidR="00AA11DA" w:rsidRPr="00487111">
        <w:rPr>
          <w:rFonts w:ascii="Calibri" w:hAnsi="Calibri"/>
          <w:sz w:val="24"/>
          <w:szCs w:val="24"/>
        </w:rPr>
        <w:t>Uczelni</w:t>
      </w:r>
      <w:r w:rsidRPr="00487111">
        <w:rPr>
          <w:rFonts w:ascii="Calibri" w:hAnsi="Calibri"/>
          <w:sz w:val="24"/>
          <w:szCs w:val="24"/>
        </w:rPr>
        <w:t>.</w:t>
      </w:r>
    </w:p>
    <w:p w14:paraId="76640F67" w14:textId="77777777" w:rsidR="007D388C" w:rsidRPr="00487111" w:rsidRDefault="007D388C" w:rsidP="005614ED">
      <w:pPr>
        <w:pStyle w:val="rozdzia"/>
      </w:pPr>
      <w:r w:rsidRPr="00487111">
        <w:t>Definicje</w:t>
      </w:r>
      <w:r w:rsidR="00787119" w:rsidRPr="00487111">
        <w:t xml:space="preserve"> i skróty </w:t>
      </w:r>
    </w:p>
    <w:p w14:paraId="77AFD8F4"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 xml:space="preserve">Kierownicy wyższego szczebla </w:t>
      </w:r>
      <w:r w:rsidRPr="00487111">
        <w:rPr>
          <w:rFonts w:ascii="Calibri" w:hAnsi="Calibri"/>
          <w:sz w:val="24"/>
          <w:szCs w:val="24"/>
        </w:rPr>
        <w:t>– dla potrzeb niniejszej procedury przyjmuje się, iż kierownikami wyższego szczebla są:</w:t>
      </w:r>
      <w:r w:rsidRPr="00487111">
        <w:rPr>
          <w:rFonts w:ascii="Calibri" w:hAnsi="Calibri"/>
          <w:b/>
          <w:sz w:val="24"/>
          <w:szCs w:val="24"/>
        </w:rPr>
        <w:t xml:space="preserve"> </w:t>
      </w:r>
      <w:r w:rsidRPr="00487111">
        <w:rPr>
          <w:rFonts w:ascii="Calibri" w:hAnsi="Calibri"/>
          <w:sz w:val="24"/>
          <w:szCs w:val="24"/>
        </w:rPr>
        <w:t>prorektorzy, dziekani, kierownicy jednostek międzywydziałowych i</w:t>
      </w:r>
      <w:r w:rsidR="009371C7" w:rsidRPr="00487111">
        <w:rPr>
          <w:rFonts w:ascii="Calibri" w:hAnsi="Calibri"/>
          <w:sz w:val="24"/>
          <w:szCs w:val="24"/>
        </w:rPr>
        <w:t> </w:t>
      </w:r>
      <w:r w:rsidRPr="00487111">
        <w:rPr>
          <w:rFonts w:ascii="Calibri" w:hAnsi="Calibri"/>
          <w:sz w:val="24"/>
          <w:szCs w:val="24"/>
        </w:rPr>
        <w:t>ogólnouczelnianych, kanclerz, kwestor.</w:t>
      </w:r>
      <w:r w:rsidR="00632EE9" w:rsidRPr="00487111">
        <w:rPr>
          <w:rFonts w:ascii="Calibri" w:hAnsi="Calibri"/>
          <w:sz w:val="24"/>
          <w:szCs w:val="24"/>
        </w:rPr>
        <w:t xml:space="preserve"> </w:t>
      </w:r>
    </w:p>
    <w:p w14:paraId="3022F045"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Ryzyko</w:t>
      </w:r>
      <w:r w:rsidRPr="00487111">
        <w:rPr>
          <w:rFonts w:ascii="Calibri" w:hAnsi="Calibri"/>
          <w:sz w:val="24"/>
          <w:szCs w:val="24"/>
        </w:rPr>
        <w:t xml:space="preserve"> – możliwość zaistnienia zdarzenia, które będzie miało wpływ na realizację celów i zadań Uczelni. Może mieć charakter negatywnego zagrożenia lub pozytywnej możliwości. Ryzyko jest mierzone wpływem (siłą oddziaływania/skutkiem) oraz prawdopodobieństwem jego wystąpienia.</w:t>
      </w:r>
    </w:p>
    <w:p w14:paraId="476842A2"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 xml:space="preserve">Przyczyna ryzyka </w:t>
      </w:r>
      <w:r w:rsidRPr="00487111">
        <w:rPr>
          <w:rFonts w:ascii="Calibri" w:hAnsi="Calibri"/>
          <w:sz w:val="24"/>
          <w:szCs w:val="24"/>
        </w:rPr>
        <w:t>– zdarzenie, działanie, zaniechanie, które może spowodować wystąpienie ryzyka.</w:t>
      </w:r>
    </w:p>
    <w:p w14:paraId="05D12A34" w14:textId="79D593B1"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Mechanizmy kontrol</w:t>
      </w:r>
      <w:r w:rsidR="00AA11DA" w:rsidRPr="00487111">
        <w:rPr>
          <w:rFonts w:ascii="Calibri" w:hAnsi="Calibri"/>
          <w:b/>
          <w:sz w:val="24"/>
          <w:szCs w:val="24"/>
        </w:rPr>
        <w:t>ne</w:t>
      </w:r>
      <w:r w:rsidRPr="00487111">
        <w:rPr>
          <w:rFonts w:ascii="Calibri" w:hAnsi="Calibri"/>
          <w:b/>
          <w:sz w:val="24"/>
          <w:szCs w:val="24"/>
        </w:rPr>
        <w:t xml:space="preserve"> </w:t>
      </w:r>
      <w:r w:rsidR="00632EE9" w:rsidRPr="00487111">
        <w:rPr>
          <w:rFonts w:ascii="Calibri" w:hAnsi="Calibri"/>
          <w:sz w:val="24"/>
          <w:szCs w:val="24"/>
        </w:rPr>
        <w:t>–</w:t>
      </w:r>
      <w:r w:rsidRPr="00487111">
        <w:rPr>
          <w:rFonts w:ascii="Calibri" w:hAnsi="Calibri"/>
          <w:sz w:val="24"/>
          <w:szCs w:val="24"/>
        </w:rPr>
        <w:t xml:space="preserve"> wszystkie udokumentowane i niepisane zasady postępowania przyjęte w</w:t>
      </w:r>
      <w:r w:rsidR="009371C7" w:rsidRPr="00487111">
        <w:rPr>
          <w:rFonts w:ascii="Calibri" w:hAnsi="Calibri"/>
          <w:sz w:val="24"/>
          <w:szCs w:val="24"/>
        </w:rPr>
        <w:t> </w:t>
      </w:r>
      <w:r w:rsidRPr="00487111">
        <w:rPr>
          <w:rFonts w:ascii="Calibri" w:hAnsi="Calibri"/>
          <w:sz w:val="24"/>
          <w:szCs w:val="24"/>
        </w:rPr>
        <w:t>Uczelni, np. regulaminy, procedury, instrukcje, wytyczne, dobre praktyki, a także fizyczne działania, fizyczne i techniczne środki zabezpieczeń, wdrożone w celu zmniejszenia ryzyka do</w:t>
      </w:r>
      <w:r w:rsidR="00372497">
        <w:rPr>
          <w:rFonts w:ascii="Calibri" w:hAnsi="Calibri"/>
          <w:sz w:val="24"/>
          <w:szCs w:val="24"/>
        </w:rPr>
        <w:t> </w:t>
      </w:r>
      <w:r w:rsidRPr="00487111">
        <w:rPr>
          <w:rFonts w:ascii="Calibri" w:hAnsi="Calibri"/>
          <w:sz w:val="24"/>
          <w:szCs w:val="24"/>
        </w:rPr>
        <w:t>akceptowalnego poziomu.</w:t>
      </w:r>
    </w:p>
    <w:p w14:paraId="444CCF34"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Ryzyko nieodłączne</w:t>
      </w:r>
      <w:r w:rsidRPr="00487111">
        <w:rPr>
          <w:rFonts w:ascii="Calibri" w:hAnsi="Calibri"/>
          <w:sz w:val="24"/>
          <w:szCs w:val="24"/>
        </w:rPr>
        <w:t xml:space="preserve"> – ryzyko wystąpienia niepożądanego zdarzenia, przy założeniu, że nie funkcjonują żadne mechanizmy kontrolne.</w:t>
      </w:r>
    </w:p>
    <w:p w14:paraId="51B5CE37"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Ryzyko rezydualne</w:t>
      </w:r>
      <w:r w:rsidRPr="00487111">
        <w:rPr>
          <w:rFonts w:ascii="Calibri" w:hAnsi="Calibri"/>
          <w:sz w:val="24"/>
          <w:szCs w:val="24"/>
        </w:rPr>
        <w:t xml:space="preserve"> – ryzyko pozostające po zastosowaniu mechanizmów kontrolnych.</w:t>
      </w:r>
    </w:p>
    <w:p w14:paraId="46B4E308" w14:textId="3A1881D5" w:rsidR="00A63C25" w:rsidRPr="00487111" w:rsidRDefault="00A63C25" w:rsidP="00372497">
      <w:pPr>
        <w:keepLines/>
        <w:spacing w:before="60" w:line="360" w:lineRule="auto"/>
        <w:rPr>
          <w:rFonts w:ascii="Calibri" w:hAnsi="Calibri"/>
          <w:sz w:val="24"/>
          <w:szCs w:val="24"/>
        </w:rPr>
      </w:pPr>
      <w:r w:rsidRPr="00487111">
        <w:rPr>
          <w:rFonts w:ascii="Calibri" w:hAnsi="Calibri"/>
          <w:b/>
          <w:sz w:val="24"/>
          <w:szCs w:val="24"/>
        </w:rPr>
        <w:lastRenderedPageBreak/>
        <w:t>Apetyt na ryzyko</w:t>
      </w:r>
      <w:r w:rsidRPr="00487111">
        <w:rPr>
          <w:rFonts w:ascii="Calibri" w:hAnsi="Calibri"/>
          <w:sz w:val="24"/>
          <w:szCs w:val="24"/>
        </w:rPr>
        <w:t xml:space="preserve"> – poziom ryzyka, który jest oceniany jako dopuszczalny i uzasadniony. Apetyt</w:t>
      </w:r>
      <w:r w:rsidR="00372497">
        <w:rPr>
          <w:rFonts w:ascii="Calibri" w:hAnsi="Calibri"/>
          <w:sz w:val="24"/>
          <w:szCs w:val="24"/>
        </w:rPr>
        <w:t> </w:t>
      </w:r>
      <w:r w:rsidRPr="00487111">
        <w:rPr>
          <w:rFonts w:ascii="Calibri" w:hAnsi="Calibri"/>
          <w:sz w:val="24"/>
          <w:szCs w:val="24"/>
        </w:rPr>
        <w:t>na</w:t>
      </w:r>
      <w:r w:rsidR="00372497">
        <w:rPr>
          <w:rFonts w:ascii="Calibri" w:hAnsi="Calibri"/>
          <w:sz w:val="24"/>
          <w:szCs w:val="24"/>
        </w:rPr>
        <w:t> </w:t>
      </w:r>
      <w:r w:rsidRPr="00487111">
        <w:rPr>
          <w:rFonts w:ascii="Calibri" w:hAnsi="Calibri"/>
          <w:sz w:val="24"/>
          <w:szCs w:val="24"/>
        </w:rPr>
        <w:t xml:space="preserve">ryzyko może być wyrażony poprzez serię limitów, określonych dla poszczególnych poziomów kierownictwa (np. upoważnienie do podpisywania umów do określonej wartości). Apetyt na ryzyko może być ustalony odrębnie dla poszczególnych obszarów działalności Uczelni. </w:t>
      </w:r>
    </w:p>
    <w:p w14:paraId="24767596" w14:textId="77777777" w:rsidR="00A63C25" w:rsidRPr="00487111" w:rsidRDefault="00AA11DA" w:rsidP="00487111">
      <w:pPr>
        <w:spacing w:before="60" w:line="360" w:lineRule="auto"/>
        <w:rPr>
          <w:rFonts w:ascii="Calibri" w:hAnsi="Calibri"/>
          <w:bCs/>
          <w:sz w:val="24"/>
          <w:szCs w:val="24"/>
        </w:rPr>
      </w:pPr>
      <w:r w:rsidRPr="00487111">
        <w:rPr>
          <w:rFonts w:ascii="Calibri" w:hAnsi="Calibri"/>
          <w:b/>
          <w:sz w:val="24"/>
          <w:szCs w:val="24"/>
        </w:rPr>
        <w:t xml:space="preserve">Akceptowalny poziom ryzyka </w:t>
      </w:r>
      <w:r w:rsidRPr="00487111">
        <w:rPr>
          <w:rFonts w:ascii="Calibri" w:hAnsi="Calibri"/>
          <w:bCs/>
          <w:sz w:val="24"/>
          <w:szCs w:val="24"/>
        </w:rPr>
        <w:t>– poziom ryzyka, które właściciel ryzyka jest gotowy przyjąć (zaakceptować) bez podejmowania dodatkowych działań lub zmian w istniejących mechanizmach kontrolnych.</w:t>
      </w:r>
    </w:p>
    <w:p w14:paraId="6F89C080" w14:textId="77777777" w:rsidR="00601EFF" w:rsidRPr="00487111" w:rsidRDefault="00601EFF" w:rsidP="00487111">
      <w:pPr>
        <w:spacing w:before="60" w:line="360" w:lineRule="auto"/>
        <w:rPr>
          <w:rFonts w:ascii="Calibri" w:hAnsi="Calibri"/>
          <w:bCs/>
          <w:sz w:val="24"/>
          <w:szCs w:val="24"/>
        </w:rPr>
      </w:pPr>
      <w:r w:rsidRPr="00487111">
        <w:rPr>
          <w:rFonts w:ascii="Calibri" w:hAnsi="Calibri"/>
          <w:b/>
          <w:sz w:val="24"/>
          <w:szCs w:val="24"/>
        </w:rPr>
        <w:t>Komitet ds. ryzyka</w:t>
      </w:r>
      <w:r w:rsidRPr="00487111">
        <w:rPr>
          <w:rFonts w:ascii="Calibri" w:hAnsi="Calibri"/>
          <w:bCs/>
          <w:sz w:val="24"/>
          <w:szCs w:val="24"/>
        </w:rPr>
        <w:t xml:space="preserve"> – w</w:t>
      </w:r>
      <w:r w:rsidRPr="00487111">
        <w:rPr>
          <w:rFonts w:ascii="Calibri" w:hAnsi="Calibri"/>
          <w:sz w:val="24"/>
          <w:szCs w:val="24"/>
        </w:rPr>
        <w:t xml:space="preserve"> skład, którego wchodzą: prorektorzy, kanclerz, kwestor, audytor wewnętrzny; przewodniczącym komitetu jest prorektor ds. organizacji i rozwoju uczelni.</w:t>
      </w:r>
    </w:p>
    <w:p w14:paraId="12AAD382" w14:textId="77777777" w:rsidR="00A63C25" w:rsidRPr="00487111" w:rsidRDefault="00A63C25" w:rsidP="00487111">
      <w:pPr>
        <w:spacing w:before="60" w:line="360" w:lineRule="auto"/>
        <w:rPr>
          <w:rFonts w:ascii="Calibri" w:hAnsi="Calibri"/>
          <w:sz w:val="24"/>
          <w:szCs w:val="24"/>
        </w:rPr>
      </w:pPr>
      <w:r w:rsidRPr="00487111">
        <w:rPr>
          <w:rFonts w:ascii="Calibri" w:hAnsi="Calibri"/>
          <w:b/>
          <w:sz w:val="24"/>
          <w:szCs w:val="24"/>
        </w:rPr>
        <w:t>Uczelnia,</w:t>
      </w:r>
      <w:r w:rsidRPr="00487111">
        <w:rPr>
          <w:rFonts w:ascii="Calibri" w:hAnsi="Calibri"/>
          <w:sz w:val="24"/>
          <w:szCs w:val="24"/>
        </w:rPr>
        <w:t xml:space="preserve"> </w:t>
      </w:r>
      <w:r w:rsidRPr="00487111">
        <w:rPr>
          <w:rFonts w:ascii="Calibri" w:hAnsi="Calibri"/>
          <w:b/>
          <w:sz w:val="24"/>
          <w:szCs w:val="24"/>
        </w:rPr>
        <w:t xml:space="preserve">ZUT </w:t>
      </w:r>
      <w:r w:rsidRPr="00487111">
        <w:rPr>
          <w:rFonts w:ascii="Calibri" w:hAnsi="Calibri"/>
          <w:sz w:val="24"/>
          <w:szCs w:val="24"/>
        </w:rPr>
        <w:t>– Zachodniopomorski Uniwersytet Technologiczny w Szczecinie</w:t>
      </w:r>
      <w:r w:rsidR="000D3B1A" w:rsidRPr="00487111">
        <w:rPr>
          <w:rFonts w:ascii="Calibri" w:hAnsi="Calibri"/>
          <w:sz w:val="24"/>
          <w:szCs w:val="24"/>
        </w:rPr>
        <w:t>.</w:t>
      </w:r>
    </w:p>
    <w:p w14:paraId="3E80D002" w14:textId="77777777" w:rsidR="007D388C" w:rsidRPr="00487111" w:rsidRDefault="007D388C" w:rsidP="005614ED">
      <w:pPr>
        <w:pStyle w:val="rozdzia"/>
      </w:pPr>
      <w:r w:rsidRPr="00487111">
        <w:t xml:space="preserve">Odpowiedzialność i uprawnienia </w:t>
      </w:r>
      <w:r w:rsidR="00934A70" w:rsidRPr="00487111">
        <w:t xml:space="preserve">związane z </w:t>
      </w:r>
      <w:r w:rsidR="00C26D91" w:rsidRPr="00487111">
        <w:t>zarządzaniem ryzykiem</w:t>
      </w:r>
      <w:r w:rsidR="00934A70" w:rsidRPr="00487111">
        <w:t xml:space="preserve"> </w:t>
      </w:r>
    </w:p>
    <w:p w14:paraId="6EB8B5E4" w14:textId="77777777" w:rsidR="00A83143" w:rsidRPr="00487111" w:rsidRDefault="00A83143" w:rsidP="005614ED">
      <w:pPr>
        <w:pStyle w:val="Podrozdzia"/>
      </w:pPr>
      <w:r w:rsidRPr="00487111">
        <w:t xml:space="preserve">Rektor </w:t>
      </w:r>
      <w:r w:rsidR="00AA11DA" w:rsidRPr="00487111">
        <w:t>ZUT</w:t>
      </w:r>
      <w:r w:rsidRPr="00487111">
        <w:t>:</w:t>
      </w:r>
    </w:p>
    <w:p w14:paraId="3F26CB83" w14:textId="77777777" w:rsidR="00955034" w:rsidRPr="00487111" w:rsidRDefault="008307DD"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odpowiada za zarządzanie ryzykiem</w:t>
      </w:r>
      <w:r w:rsidR="000035EA" w:rsidRPr="00487111">
        <w:rPr>
          <w:rFonts w:ascii="Calibri" w:hAnsi="Calibri"/>
          <w:sz w:val="24"/>
          <w:szCs w:val="24"/>
        </w:rPr>
        <w:t xml:space="preserve"> w Uczelni</w:t>
      </w:r>
      <w:r w:rsidR="00632EE9" w:rsidRPr="00487111">
        <w:rPr>
          <w:rFonts w:ascii="Calibri" w:hAnsi="Calibri"/>
          <w:sz w:val="24"/>
          <w:szCs w:val="24"/>
        </w:rPr>
        <w:t>;</w:t>
      </w:r>
    </w:p>
    <w:p w14:paraId="4E5A38C8" w14:textId="77777777" w:rsidR="002B7E41" w:rsidRPr="00487111" w:rsidRDefault="002B7E41" w:rsidP="00372497">
      <w:pPr>
        <w:numPr>
          <w:ilvl w:val="2"/>
          <w:numId w:val="15"/>
        </w:numPr>
        <w:spacing w:before="60" w:line="360" w:lineRule="auto"/>
        <w:ind w:left="567" w:hanging="283"/>
        <w:rPr>
          <w:rFonts w:ascii="Calibri" w:hAnsi="Calibri"/>
          <w:iCs/>
          <w:sz w:val="24"/>
          <w:szCs w:val="24"/>
        </w:rPr>
      </w:pPr>
      <w:r w:rsidRPr="00487111">
        <w:rPr>
          <w:rFonts w:ascii="Calibri" w:hAnsi="Calibri"/>
          <w:sz w:val="24"/>
          <w:szCs w:val="24"/>
        </w:rPr>
        <w:t xml:space="preserve">określa </w:t>
      </w:r>
      <w:r w:rsidRPr="00487111">
        <w:rPr>
          <w:rFonts w:ascii="Calibri" w:hAnsi="Calibri"/>
          <w:iCs/>
          <w:sz w:val="24"/>
          <w:szCs w:val="24"/>
        </w:rPr>
        <w:t>Politykę zarządzania ryzykiem i Procedurę zarządzania ryzykiem</w:t>
      </w:r>
      <w:r w:rsidR="00632EE9" w:rsidRPr="00487111">
        <w:rPr>
          <w:rFonts w:ascii="Calibri" w:hAnsi="Calibri"/>
          <w:iCs/>
          <w:sz w:val="24"/>
          <w:szCs w:val="24"/>
        </w:rPr>
        <w:t>;</w:t>
      </w:r>
    </w:p>
    <w:p w14:paraId="7641227A" w14:textId="2E312EB9" w:rsidR="008307DD" w:rsidRPr="00487111" w:rsidRDefault="008307DD"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 xml:space="preserve">podejmuje działania zmierzające do zapoznania pracowników z celami </w:t>
      </w:r>
      <w:r w:rsidR="004E2F28" w:rsidRPr="00487111">
        <w:rPr>
          <w:rFonts w:ascii="Calibri" w:hAnsi="Calibri"/>
          <w:sz w:val="24"/>
          <w:szCs w:val="24"/>
        </w:rPr>
        <w:t xml:space="preserve">i zadaniami </w:t>
      </w:r>
      <w:r w:rsidRPr="00487111">
        <w:rPr>
          <w:rFonts w:ascii="Calibri" w:hAnsi="Calibri"/>
          <w:sz w:val="24"/>
          <w:szCs w:val="24"/>
        </w:rPr>
        <w:t>Ucz</w:t>
      </w:r>
      <w:r w:rsidR="00A863F3" w:rsidRPr="00487111">
        <w:rPr>
          <w:rFonts w:ascii="Calibri" w:hAnsi="Calibri"/>
          <w:sz w:val="24"/>
          <w:szCs w:val="24"/>
        </w:rPr>
        <w:t>e</w:t>
      </w:r>
      <w:r w:rsidRPr="00487111">
        <w:rPr>
          <w:rFonts w:ascii="Calibri" w:hAnsi="Calibri"/>
          <w:sz w:val="24"/>
          <w:szCs w:val="24"/>
        </w:rPr>
        <w:t xml:space="preserve">lni, </w:t>
      </w:r>
      <w:r w:rsidR="00A63C25" w:rsidRPr="00487111">
        <w:rPr>
          <w:rFonts w:ascii="Calibri" w:hAnsi="Calibri"/>
          <w:sz w:val="24"/>
          <w:szCs w:val="24"/>
        </w:rPr>
        <w:t xml:space="preserve">określonymi w </w:t>
      </w:r>
      <w:bookmarkStart w:id="0" w:name="_Hlk103162041"/>
      <w:r w:rsidR="00A63C25" w:rsidRPr="00487111">
        <w:rPr>
          <w:rFonts w:ascii="Calibri" w:hAnsi="Calibri"/>
          <w:sz w:val="24"/>
          <w:szCs w:val="24"/>
        </w:rPr>
        <w:t>Strategii Rozwoju ZUT na lata 2021</w:t>
      </w:r>
      <w:r w:rsidR="00215591" w:rsidRPr="00487111">
        <w:rPr>
          <w:rFonts w:ascii="Calibri" w:hAnsi="Calibri"/>
          <w:sz w:val="24"/>
          <w:szCs w:val="24"/>
        </w:rPr>
        <w:t> – </w:t>
      </w:r>
      <w:r w:rsidR="00A63C25" w:rsidRPr="00487111">
        <w:rPr>
          <w:rFonts w:ascii="Calibri" w:hAnsi="Calibri"/>
          <w:sz w:val="24"/>
          <w:szCs w:val="24"/>
        </w:rPr>
        <w:t xml:space="preserve">2025, ustawie z dnia 20 lipca 2018 r. </w:t>
      </w:r>
      <w:r w:rsidR="00A63C25" w:rsidRPr="00487111">
        <w:rPr>
          <w:rFonts w:ascii="Calibri" w:hAnsi="Calibri"/>
          <w:iCs/>
          <w:sz w:val="24"/>
          <w:szCs w:val="24"/>
        </w:rPr>
        <w:t>Prawo o szkolnictwie wyższym i nauce</w:t>
      </w:r>
      <w:r w:rsidR="00A63C25" w:rsidRPr="00487111">
        <w:rPr>
          <w:rFonts w:ascii="Calibri" w:hAnsi="Calibri"/>
          <w:sz w:val="24"/>
          <w:szCs w:val="24"/>
        </w:rPr>
        <w:t xml:space="preserve"> oraz Statucie </w:t>
      </w:r>
      <w:r w:rsidR="00632EE9" w:rsidRPr="00487111">
        <w:rPr>
          <w:rFonts w:ascii="Calibri" w:hAnsi="Calibri"/>
          <w:sz w:val="24"/>
          <w:szCs w:val="24"/>
        </w:rPr>
        <w:t>Zachodniopomorski</w:t>
      </w:r>
      <w:r w:rsidR="00215591" w:rsidRPr="00487111">
        <w:rPr>
          <w:rFonts w:ascii="Calibri" w:hAnsi="Calibri"/>
          <w:sz w:val="24"/>
          <w:szCs w:val="24"/>
        </w:rPr>
        <w:t>ego</w:t>
      </w:r>
      <w:r w:rsidR="00632EE9" w:rsidRPr="00487111">
        <w:rPr>
          <w:rFonts w:ascii="Calibri" w:hAnsi="Calibri"/>
          <w:sz w:val="24"/>
          <w:szCs w:val="24"/>
        </w:rPr>
        <w:t xml:space="preserve"> Uniwersytet</w:t>
      </w:r>
      <w:r w:rsidR="00215591" w:rsidRPr="00487111">
        <w:rPr>
          <w:rFonts w:ascii="Calibri" w:hAnsi="Calibri"/>
          <w:sz w:val="24"/>
          <w:szCs w:val="24"/>
        </w:rPr>
        <w:t>u</w:t>
      </w:r>
      <w:r w:rsidR="00632EE9" w:rsidRPr="00487111">
        <w:rPr>
          <w:rFonts w:ascii="Calibri" w:hAnsi="Calibri"/>
          <w:sz w:val="24"/>
          <w:szCs w:val="24"/>
        </w:rPr>
        <w:t xml:space="preserve"> Technologiczn</w:t>
      </w:r>
      <w:r w:rsidR="00215591" w:rsidRPr="00487111">
        <w:rPr>
          <w:rFonts w:ascii="Calibri" w:hAnsi="Calibri"/>
          <w:sz w:val="24"/>
          <w:szCs w:val="24"/>
        </w:rPr>
        <w:t>ego</w:t>
      </w:r>
      <w:r w:rsidR="00632EE9" w:rsidRPr="00487111">
        <w:rPr>
          <w:rFonts w:ascii="Calibri" w:hAnsi="Calibri"/>
          <w:sz w:val="24"/>
          <w:szCs w:val="24"/>
        </w:rPr>
        <w:t xml:space="preserve"> w Szczecinie</w:t>
      </w:r>
      <w:bookmarkEnd w:id="0"/>
      <w:r w:rsidR="00632EE9" w:rsidRPr="00487111">
        <w:rPr>
          <w:rFonts w:ascii="Calibri" w:hAnsi="Calibri"/>
          <w:sz w:val="24"/>
          <w:szCs w:val="24"/>
        </w:rPr>
        <w:t>;</w:t>
      </w:r>
    </w:p>
    <w:p w14:paraId="3BD489A6" w14:textId="77777777" w:rsidR="008307DD" w:rsidRPr="00487111" w:rsidRDefault="008307DD"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 xml:space="preserve">podejmuje działania mające na celu </w:t>
      </w:r>
      <w:r w:rsidR="00A63C25" w:rsidRPr="00487111">
        <w:rPr>
          <w:rFonts w:ascii="Calibri" w:hAnsi="Calibri"/>
          <w:sz w:val="24"/>
          <w:szCs w:val="24"/>
        </w:rPr>
        <w:t>podniesienie poziomu wiedzy pracowników na temat ryzyka, tj. wzrostu świadomości występowania ryzyka w działalności Uczelni, wpływu ryzyka na realizację przez Uczelnię celów i zadań, możliwości ograniczania ryzyka i</w:t>
      </w:r>
      <w:r w:rsidR="00657C2C" w:rsidRPr="00487111">
        <w:rPr>
          <w:rFonts w:ascii="Calibri" w:hAnsi="Calibri"/>
          <w:sz w:val="24"/>
          <w:szCs w:val="24"/>
        </w:rPr>
        <w:t> </w:t>
      </w:r>
      <w:r w:rsidR="00A63C25" w:rsidRPr="00487111">
        <w:rPr>
          <w:rFonts w:ascii="Calibri" w:hAnsi="Calibri"/>
          <w:sz w:val="24"/>
          <w:szCs w:val="24"/>
        </w:rPr>
        <w:t>konieczności jego stałego monitorowania</w:t>
      </w:r>
      <w:r w:rsidR="003D0CB1" w:rsidRPr="00487111">
        <w:rPr>
          <w:rFonts w:ascii="Calibri" w:hAnsi="Calibri"/>
          <w:sz w:val="24"/>
          <w:szCs w:val="24"/>
        </w:rPr>
        <w:t>;</w:t>
      </w:r>
    </w:p>
    <w:p w14:paraId="63B16B5C" w14:textId="69F8ADCE" w:rsidR="00CE2557" w:rsidRPr="00487111" w:rsidRDefault="00CE2557"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podejmuje decyzję o wszczęciu działań mających na celu dokonanie identyfikacji, opisu</w:t>
      </w:r>
      <w:r w:rsidR="00372497">
        <w:rPr>
          <w:rFonts w:ascii="Calibri" w:hAnsi="Calibri"/>
          <w:sz w:val="24"/>
          <w:szCs w:val="24"/>
        </w:rPr>
        <w:t> </w:t>
      </w:r>
      <w:r w:rsidRPr="00487111">
        <w:rPr>
          <w:rFonts w:ascii="Calibri" w:hAnsi="Calibri"/>
          <w:sz w:val="24"/>
          <w:szCs w:val="24"/>
        </w:rPr>
        <w:t>i</w:t>
      </w:r>
      <w:r w:rsidR="00657C2C" w:rsidRPr="00487111">
        <w:rPr>
          <w:rFonts w:ascii="Calibri" w:hAnsi="Calibri"/>
          <w:sz w:val="24"/>
          <w:szCs w:val="24"/>
        </w:rPr>
        <w:t> </w:t>
      </w:r>
      <w:r w:rsidRPr="00487111">
        <w:rPr>
          <w:rFonts w:ascii="Calibri" w:hAnsi="Calibri"/>
          <w:sz w:val="24"/>
          <w:szCs w:val="24"/>
        </w:rPr>
        <w:t>oceny ryzyk</w:t>
      </w:r>
      <w:r w:rsidR="000035EA" w:rsidRPr="00487111">
        <w:rPr>
          <w:rFonts w:ascii="Calibri" w:hAnsi="Calibri"/>
          <w:sz w:val="24"/>
          <w:szCs w:val="24"/>
        </w:rPr>
        <w:t>a</w:t>
      </w:r>
      <w:r w:rsidRPr="00487111">
        <w:rPr>
          <w:rFonts w:ascii="Calibri" w:hAnsi="Calibri"/>
          <w:sz w:val="24"/>
          <w:szCs w:val="24"/>
        </w:rPr>
        <w:t>, mając</w:t>
      </w:r>
      <w:r w:rsidR="000035EA" w:rsidRPr="00487111">
        <w:rPr>
          <w:rFonts w:ascii="Calibri" w:hAnsi="Calibri"/>
          <w:sz w:val="24"/>
          <w:szCs w:val="24"/>
        </w:rPr>
        <w:t>ego</w:t>
      </w:r>
      <w:r w:rsidRPr="00487111">
        <w:rPr>
          <w:rFonts w:ascii="Calibri" w:hAnsi="Calibri"/>
          <w:sz w:val="24"/>
          <w:szCs w:val="24"/>
        </w:rPr>
        <w:t xml:space="preserve"> wpływ na </w:t>
      </w:r>
      <w:r w:rsidR="00A63C25" w:rsidRPr="00487111">
        <w:rPr>
          <w:rFonts w:ascii="Calibri" w:hAnsi="Calibri"/>
          <w:sz w:val="24"/>
          <w:szCs w:val="24"/>
        </w:rPr>
        <w:t>realizację</w:t>
      </w:r>
      <w:r w:rsidR="00601455" w:rsidRPr="00487111">
        <w:rPr>
          <w:rFonts w:ascii="Calibri" w:hAnsi="Calibri"/>
          <w:sz w:val="24"/>
          <w:szCs w:val="24"/>
        </w:rPr>
        <w:t xml:space="preserve"> przez Uczelnię celów</w:t>
      </w:r>
      <w:r w:rsidR="00A63C25" w:rsidRPr="00487111">
        <w:rPr>
          <w:rFonts w:ascii="Calibri" w:hAnsi="Calibri"/>
          <w:sz w:val="24"/>
          <w:szCs w:val="24"/>
        </w:rPr>
        <w:t xml:space="preserve"> i zadań</w:t>
      </w:r>
      <w:r w:rsidR="003D0CB1" w:rsidRPr="00487111">
        <w:rPr>
          <w:rFonts w:ascii="Calibri" w:hAnsi="Calibri"/>
          <w:sz w:val="24"/>
          <w:szCs w:val="24"/>
        </w:rPr>
        <w:t>;</w:t>
      </w:r>
    </w:p>
    <w:p w14:paraId="2870A242" w14:textId="77777777" w:rsidR="00CE2557" w:rsidRPr="00487111" w:rsidRDefault="00CE2557"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określa w</w:t>
      </w:r>
      <w:r w:rsidR="002B4DC9" w:rsidRPr="00487111">
        <w:rPr>
          <w:rFonts w:ascii="Calibri" w:hAnsi="Calibri"/>
          <w:sz w:val="24"/>
          <w:szCs w:val="24"/>
        </w:rPr>
        <w:t>łaścicieli ryzyk</w:t>
      </w:r>
      <w:r w:rsidR="000035EA" w:rsidRPr="00487111">
        <w:rPr>
          <w:rFonts w:ascii="Calibri" w:hAnsi="Calibri"/>
          <w:sz w:val="24"/>
          <w:szCs w:val="24"/>
        </w:rPr>
        <w:t>a</w:t>
      </w:r>
      <w:r w:rsidRPr="00487111">
        <w:rPr>
          <w:rFonts w:ascii="Calibri" w:hAnsi="Calibri"/>
          <w:sz w:val="24"/>
          <w:szCs w:val="24"/>
        </w:rPr>
        <w:t>,</w:t>
      </w:r>
      <w:r w:rsidR="005E69F5" w:rsidRPr="00487111">
        <w:rPr>
          <w:rFonts w:ascii="Calibri" w:hAnsi="Calibri"/>
          <w:sz w:val="24"/>
          <w:szCs w:val="24"/>
        </w:rPr>
        <w:t xml:space="preserve"> którymi mogą być: </w:t>
      </w:r>
      <w:r w:rsidR="003D0CB1" w:rsidRPr="00487111">
        <w:rPr>
          <w:rFonts w:ascii="Calibri" w:hAnsi="Calibri"/>
          <w:sz w:val="24"/>
          <w:szCs w:val="24"/>
        </w:rPr>
        <w:t>R</w:t>
      </w:r>
      <w:r w:rsidR="005E69F5" w:rsidRPr="00487111">
        <w:rPr>
          <w:rFonts w:ascii="Calibri" w:hAnsi="Calibri"/>
          <w:sz w:val="24"/>
          <w:szCs w:val="24"/>
        </w:rPr>
        <w:t>ektor, kierownicy wyższego szczebla</w:t>
      </w:r>
      <w:r w:rsidR="003D0CB1" w:rsidRPr="00487111">
        <w:rPr>
          <w:rFonts w:ascii="Calibri" w:hAnsi="Calibri"/>
          <w:sz w:val="24"/>
          <w:szCs w:val="24"/>
        </w:rPr>
        <w:t>;</w:t>
      </w:r>
    </w:p>
    <w:p w14:paraId="040D7ECB" w14:textId="5B6A70CE" w:rsidR="007A3F89" w:rsidRPr="00487111" w:rsidRDefault="007A3F89"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 xml:space="preserve">określa poziomy </w:t>
      </w:r>
      <w:r w:rsidR="00AA11DA" w:rsidRPr="00487111">
        <w:rPr>
          <w:rFonts w:ascii="Calibri" w:hAnsi="Calibri"/>
          <w:sz w:val="24"/>
          <w:szCs w:val="24"/>
        </w:rPr>
        <w:t xml:space="preserve">apetytu na ryzyko </w:t>
      </w:r>
      <w:r w:rsidRPr="00487111">
        <w:rPr>
          <w:rFonts w:ascii="Calibri" w:hAnsi="Calibri"/>
          <w:sz w:val="24"/>
          <w:szCs w:val="24"/>
        </w:rPr>
        <w:t xml:space="preserve">dla różnych rodzajów działalności Uczelni i dla różnych poziomów kierownictwa </w:t>
      </w:r>
      <w:r w:rsidR="000224AB" w:rsidRPr="00487111">
        <w:rPr>
          <w:rFonts w:ascii="Calibri" w:hAnsi="Calibri"/>
          <w:sz w:val="24"/>
          <w:szCs w:val="24"/>
        </w:rPr>
        <w:t>w wewnętrznych aktach prawnych U</w:t>
      </w:r>
      <w:r w:rsidRPr="00487111">
        <w:rPr>
          <w:rFonts w:ascii="Calibri" w:hAnsi="Calibri"/>
          <w:sz w:val="24"/>
          <w:szCs w:val="24"/>
        </w:rPr>
        <w:t xml:space="preserve">czelni, decyzjach </w:t>
      </w:r>
      <w:r w:rsidR="00C173DF" w:rsidRPr="00487111">
        <w:rPr>
          <w:rFonts w:ascii="Calibri" w:hAnsi="Calibri"/>
          <w:sz w:val="24"/>
          <w:szCs w:val="24"/>
        </w:rPr>
        <w:t>lub</w:t>
      </w:r>
      <w:r w:rsidR="00372497">
        <w:rPr>
          <w:rFonts w:ascii="Calibri" w:hAnsi="Calibri"/>
          <w:sz w:val="24"/>
          <w:szCs w:val="24"/>
        </w:rPr>
        <w:t> </w:t>
      </w:r>
      <w:r w:rsidRPr="00487111">
        <w:rPr>
          <w:rFonts w:ascii="Calibri" w:hAnsi="Calibri"/>
          <w:sz w:val="24"/>
          <w:szCs w:val="24"/>
        </w:rPr>
        <w:t>w</w:t>
      </w:r>
      <w:r w:rsidR="00657C2C" w:rsidRPr="00487111">
        <w:rPr>
          <w:rFonts w:ascii="Calibri" w:hAnsi="Calibri"/>
          <w:sz w:val="24"/>
          <w:szCs w:val="24"/>
        </w:rPr>
        <w:t> </w:t>
      </w:r>
      <w:r w:rsidRPr="00487111">
        <w:rPr>
          <w:rFonts w:ascii="Calibri" w:hAnsi="Calibri"/>
          <w:sz w:val="24"/>
          <w:szCs w:val="24"/>
        </w:rPr>
        <w:t>imiennych pełnomocnictwach i upoważnieniach</w:t>
      </w:r>
      <w:r w:rsidR="003D0CB1" w:rsidRPr="00487111">
        <w:rPr>
          <w:rFonts w:ascii="Calibri" w:hAnsi="Calibri"/>
          <w:sz w:val="24"/>
          <w:szCs w:val="24"/>
        </w:rPr>
        <w:t>;</w:t>
      </w:r>
    </w:p>
    <w:p w14:paraId="14C5E9CC" w14:textId="77777777" w:rsidR="006A019D" w:rsidRPr="00487111" w:rsidRDefault="000035EA"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podejmuje decyzje</w:t>
      </w:r>
      <w:r w:rsidR="003309D2" w:rsidRPr="00487111">
        <w:rPr>
          <w:rFonts w:ascii="Calibri" w:hAnsi="Calibri"/>
          <w:sz w:val="24"/>
          <w:szCs w:val="24"/>
        </w:rPr>
        <w:t xml:space="preserve"> w sprawie odpowiedzi na ryzyko</w:t>
      </w:r>
      <w:r w:rsidR="003D0CB1" w:rsidRPr="00487111">
        <w:rPr>
          <w:rFonts w:ascii="Calibri" w:hAnsi="Calibri"/>
          <w:sz w:val="24"/>
          <w:szCs w:val="24"/>
        </w:rPr>
        <w:t>;</w:t>
      </w:r>
    </w:p>
    <w:p w14:paraId="07A6E57E" w14:textId="77777777" w:rsidR="00216B9A" w:rsidRPr="00487111" w:rsidRDefault="006A019D" w:rsidP="00372497">
      <w:pPr>
        <w:numPr>
          <w:ilvl w:val="2"/>
          <w:numId w:val="15"/>
        </w:numPr>
        <w:spacing w:before="60" w:line="360" w:lineRule="auto"/>
        <w:ind w:left="567" w:hanging="283"/>
        <w:rPr>
          <w:rFonts w:ascii="Calibri" w:hAnsi="Calibri"/>
          <w:sz w:val="24"/>
          <w:szCs w:val="24"/>
        </w:rPr>
      </w:pPr>
      <w:r w:rsidRPr="00487111">
        <w:rPr>
          <w:rFonts w:ascii="Calibri" w:hAnsi="Calibri"/>
          <w:sz w:val="24"/>
          <w:szCs w:val="24"/>
        </w:rPr>
        <w:t xml:space="preserve">podejmuje decyzje w sprawie wprowadzenia zmian w systemie zarządzania ryzykiem </w:t>
      </w:r>
      <w:r w:rsidR="000540F2" w:rsidRPr="00487111">
        <w:rPr>
          <w:rFonts w:ascii="Calibri" w:hAnsi="Calibri"/>
          <w:sz w:val="24"/>
          <w:szCs w:val="24"/>
        </w:rPr>
        <w:t>i</w:t>
      </w:r>
      <w:r w:rsidR="00657C2C" w:rsidRPr="00487111">
        <w:rPr>
          <w:rFonts w:ascii="Calibri" w:hAnsi="Calibri"/>
          <w:sz w:val="24"/>
          <w:szCs w:val="24"/>
        </w:rPr>
        <w:t> </w:t>
      </w:r>
      <w:r w:rsidR="000540F2" w:rsidRPr="00487111">
        <w:rPr>
          <w:rFonts w:ascii="Calibri" w:hAnsi="Calibri"/>
          <w:sz w:val="24"/>
          <w:szCs w:val="24"/>
        </w:rPr>
        <w:t xml:space="preserve">systemie kontroli </w:t>
      </w:r>
      <w:r w:rsidR="004E2F28" w:rsidRPr="00487111">
        <w:rPr>
          <w:rFonts w:ascii="Calibri" w:hAnsi="Calibri"/>
          <w:sz w:val="24"/>
          <w:szCs w:val="24"/>
        </w:rPr>
        <w:t>zarządczej</w:t>
      </w:r>
      <w:r w:rsidRPr="00487111">
        <w:rPr>
          <w:rFonts w:ascii="Calibri" w:hAnsi="Calibri"/>
          <w:sz w:val="24"/>
          <w:szCs w:val="24"/>
        </w:rPr>
        <w:t xml:space="preserve">. </w:t>
      </w:r>
    </w:p>
    <w:p w14:paraId="28BED6F6" w14:textId="77777777" w:rsidR="00D76A3B" w:rsidRPr="00487111" w:rsidRDefault="00910B92" w:rsidP="005614ED">
      <w:pPr>
        <w:pStyle w:val="Podrozdzia"/>
      </w:pPr>
      <w:r w:rsidRPr="00487111">
        <w:lastRenderedPageBreak/>
        <w:t>Kierownicy wyższego szczebla</w:t>
      </w:r>
      <w:r w:rsidR="00D76A3B" w:rsidRPr="00487111">
        <w:t>:</w:t>
      </w:r>
    </w:p>
    <w:p w14:paraId="3C495A15" w14:textId="77777777" w:rsidR="00887681" w:rsidRPr="00487111" w:rsidRDefault="006E1016"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 xml:space="preserve">odpowiadają </w:t>
      </w:r>
      <w:r w:rsidR="00F169B8" w:rsidRPr="00487111">
        <w:rPr>
          <w:rFonts w:ascii="Calibri" w:hAnsi="Calibri"/>
          <w:sz w:val="24"/>
          <w:szCs w:val="24"/>
        </w:rPr>
        <w:t xml:space="preserve">przed </w:t>
      </w:r>
      <w:r w:rsidR="003D0CB1" w:rsidRPr="00487111">
        <w:rPr>
          <w:rFonts w:ascii="Calibri" w:hAnsi="Calibri"/>
          <w:sz w:val="24"/>
          <w:szCs w:val="24"/>
        </w:rPr>
        <w:t>R</w:t>
      </w:r>
      <w:r w:rsidR="00F169B8" w:rsidRPr="00487111">
        <w:rPr>
          <w:rFonts w:ascii="Calibri" w:hAnsi="Calibri"/>
          <w:sz w:val="24"/>
          <w:szCs w:val="24"/>
        </w:rPr>
        <w:t xml:space="preserve">ektorem </w:t>
      </w:r>
      <w:r w:rsidRPr="00487111">
        <w:rPr>
          <w:rFonts w:ascii="Calibri" w:hAnsi="Calibri"/>
          <w:sz w:val="24"/>
          <w:szCs w:val="24"/>
        </w:rPr>
        <w:t xml:space="preserve">za zarządzanie ryzykiem </w:t>
      </w:r>
      <w:r w:rsidR="0095098E" w:rsidRPr="00487111">
        <w:rPr>
          <w:rFonts w:ascii="Calibri" w:hAnsi="Calibri"/>
          <w:sz w:val="24"/>
          <w:szCs w:val="24"/>
        </w:rPr>
        <w:t xml:space="preserve">związanym z </w:t>
      </w:r>
      <w:r w:rsidR="000035EA" w:rsidRPr="00487111">
        <w:rPr>
          <w:rFonts w:ascii="Calibri" w:hAnsi="Calibri"/>
          <w:sz w:val="24"/>
          <w:szCs w:val="24"/>
        </w:rPr>
        <w:t xml:space="preserve">obszarem działania </w:t>
      </w:r>
      <w:r w:rsidR="0095098E" w:rsidRPr="00487111">
        <w:rPr>
          <w:rFonts w:ascii="Calibri" w:hAnsi="Calibri"/>
          <w:sz w:val="24"/>
          <w:szCs w:val="24"/>
        </w:rPr>
        <w:t>Uczelni, za któr</w:t>
      </w:r>
      <w:r w:rsidR="000035EA" w:rsidRPr="00487111">
        <w:rPr>
          <w:rFonts w:ascii="Calibri" w:hAnsi="Calibri"/>
          <w:sz w:val="24"/>
          <w:szCs w:val="24"/>
        </w:rPr>
        <w:t>y</w:t>
      </w:r>
      <w:r w:rsidR="0095098E" w:rsidRPr="00487111">
        <w:rPr>
          <w:rFonts w:ascii="Calibri" w:hAnsi="Calibri"/>
          <w:sz w:val="24"/>
          <w:szCs w:val="24"/>
        </w:rPr>
        <w:t xml:space="preserve"> odpowiadają zgodnie z zakresem powierzonych im obowiązków</w:t>
      </w:r>
      <w:r w:rsidR="003D0CB1" w:rsidRPr="00487111">
        <w:rPr>
          <w:rFonts w:ascii="Calibri" w:hAnsi="Calibri"/>
          <w:sz w:val="24"/>
          <w:szCs w:val="24"/>
        </w:rPr>
        <w:t>;</w:t>
      </w:r>
    </w:p>
    <w:p w14:paraId="6511B2BD" w14:textId="77777777" w:rsidR="006E1016" w:rsidRPr="00487111" w:rsidRDefault="006E1016"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 xml:space="preserve">podejmują działania zmierzające do zapoznania </w:t>
      </w:r>
      <w:r w:rsidR="00F12E17" w:rsidRPr="00487111">
        <w:rPr>
          <w:rFonts w:ascii="Calibri" w:hAnsi="Calibri"/>
          <w:sz w:val="24"/>
          <w:szCs w:val="24"/>
        </w:rPr>
        <w:t xml:space="preserve">podległych </w:t>
      </w:r>
      <w:r w:rsidR="001675DD" w:rsidRPr="00487111">
        <w:rPr>
          <w:rFonts w:ascii="Calibri" w:hAnsi="Calibri"/>
          <w:sz w:val="24"/>
          <w:szCs w:val="24"/>
        </w:rPr>
        <w:t xml:space="preserve">im </w:t>
      </w:r>
      <w:r w:rsidRPr="00487111">
        <w:rPr>
          <w:rFonts w:ascii="Calibri" w:hAnsi="Calibri"/>
          <w:sz w:val="24"/>
          <w:szCs w:val="24"/>
        </w:rPr>
        <w:t xml:space="preserve">pracowników z celami </w:t>
      </w:r>
      <w:r w:rsidR="00A63C25" w:rsidRPr="00487111">
        <w:rPr>
          <w:rFonts w:ascii="Calibri" w:hAnsi="Calibri"/>
          <w:sz w:val="24"/>
          <w:szCs w:val="24"/>
        </w:rPr>
        <w:t>i</w:t>
      </w:r>
      <w:r w:rsidR="00657C2C" w:rsidRPr="00487111">
        <w:rPr>
          <w:rFonts w:ascii="Calibri" w:hAnsi="Calibri"/>
          <w:sz w:val="24"/>
          <w:szCs w:val="24"/>
        </w:rPr>
        <w:t> </w:t>
      </w:r>
      <w:r w:rsidR="00A63C25" w:rsidRPr="00487111">
        <w:rPr>
          <w:rFonts w:ascii="Calibri" w:hAnsi="Calibri"/>
          <w:sz w:val="24"/>
          <w:szCs w:val="24"/>
        </w:rPr>
        <w:t xml:space="preserve">zadaniami </w:t>
      </w:r>
      <w:r w:rsidRPr="00487111">
        <w:rPr>
          <w:rFonts w:ascii="Calibri" w:hAnsi="Calibri"/>
          <w:sz w:val="24"/>
          <w:szCs w:val="24"/>
        </w:rPr>
        <w:t>Uczelni</w:t>
      </w:r>
      <w:r w:rsidR="003D0CB1" w:rsidRPr="00487111">
        <w:rPr>
          <w:rFonts w:ascii="Calibri" w:hAnsi="Calibri"/>
          <w:sz w:val="24"/>
          <w:szCs w:val="24"/>
        </w:rPr>
        <w:t>;</w:t>
      </w:r>
    </w:p>
    <w:p w14:paraId="7302F810" w14:textId="2AAEC2F5" w:rsidR="006E1016" w:rsidRPr="00487111" w:rsidRDefault="006E1016"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 xml:space="preserve">podejmują działania mające na celu podniesienie poziomu wiedzy </w:t>
      </w:r>
      <w:r w:rsidR="00F12E17" w:rsidRPr="00487111">
        <w:rPr>
          <w:rFonts w:ascii="Calibri" w:hAnsi="Calibri"/>
          <w:sz w:val="24"/>
          <w:szCs w:val="24"/>
        </w:rPr>
        <w:t xml:space="preserve">podległych </w:t>
      </w:r>
      <w:r w:rsidR="001675DD" w:rsidRPr="00487111">
        <w:rPr>
          <w:rFonts w:ascii="Calibri" w:hAnsi="Calibri"/>
          <w:sz w:val="24"/>
          <w:szCs w:val="24"/>
        </w:rPr>
        <w:t>im</w:t>
      </w:r>
      <w:r w:rsidR="00090C09">
        <w:rPr>
          <w:rFonts w:ascii="Calibri" w:hAnsi="Calibri"/>
          <w:sz w:val="24"/>
          <w:szCs w:val="24"/>
        </w:rPr>
        <w:t> </w:t>
      </w:r>
      <w:r w:rsidRPr="00487111">
        <w:rPr>
          <w:rFonts w:ascii="Calibri" w:hAnsi="Calibri"/>
          <w:sz w:val="24"/>
          <w:szCs w:val="24"/>
        </w:rPr>
        <w:t>pracowników na temat ryzyka, tj. wzrostu świadomości występowania ryzyka w</w:t>
      </w:r>
      <w:r w:rsidR="00090C09">
        <w:rPr>
          <w:rFonts w:ascii="Calibri" w:hAnsi="Calibri"/>
          <w:sz w:val="24"/>
          <w:szCs w:val="24"/>
        </w:rPr>
        <w:t> </w:t>
      </w:r>
      <w:r w:rsidRPr="00487111">
        <w:rPr>
          <w:rFonts w:ascii="Calibri" w:hAnsi="Calibri"/>
          <w:sz w:val="24"/>
          <w:szCs w:val="24"/>
        </w:rPr>
        <w:t xml:space="preserve">działalności Uczelni, wpływu ryzyka na </w:t>
      </w:r>
      <w:r w:rsidR="00A63C25" w:rsidRPr="00487111">
        <w:rPr>
          <w:rFonts w:ascii="Calibri" w:hAnsi="Calibri"/>
          <w:sz w:val="24"/>
          <w:szCs w:val="24"/>
        </w:rPr>
        <w:t>realizację</w:t>
      </w:r>
      <w:r w:rsidRPr="00487111">
        <w:rPr>
          <w:rFonts w:ascii="Calibri" w:hAnsi="Calibri"/>
          <w:sz w:val="24"/>
          <w:szCs w:val="24"/>
        </w:rPr>
        <w:t xml:space="preserve"> przez Uczelnię celów</w:t>
      </w:r>
      <w:r w:rsidR="00A63C25" w:rsidRPr="00487111">
        <w:rPr>
          <w:rFonts w:ascii="Calibri" w:hAnsi="Calibri"/>
          <w:sz w:val="24"/>
          <w:szCs w:val="24"/>
        </w:rPr>
        <w:t xml:space="preserve"> i zadań</w:t>
      </w:r>
      <w:r w:rsidRPr="00487111">
        <w:rPr>
          <w:rFonts w:ascii="Calibri" w:hAnsi="Calibri"/>
          <w:sz w:val="24"/>
          <w:szCs w:val="24"/>
        </w:rPr>
        <w:t>, możliwości</w:t>
      </w:r>
      <w:r w:rsidR="00090C09">
        <w:rPr>
          <w:rFonts w:ascii="Calibri" w:hAnsi="Calibri"/>
          <w:sz w:val="24"/>
          <w:szCs w:val="24"/>
        </w:rPr>
        <w:t> </w:t>
      </w:r>
      <w:r w:rsidRPr="00487111">
        <w:rPr>
          <w:rFonts w:ascii="Calibri" w:hAnsi="Calibri"/>
          <w:sz w:val="24"/>
          <w:szCs w:val="24"/>
        </w:rPr>
        <w:t>ograniczania ryzyka</w:t>
      </w:r>
      <w:r w:rsidR="00EC281E" w:rsidRPr="00487111">
        <w:rPr>
          <w:rFonts w:ascii="Calibri" w:hAnsi="Calibri"/>
          <w:sz w:val="24"/>
          <w:szCs w:val="24"/>
        </w:rPr>
        <w:t xml:space="preserve"> i</w:t>
      </w:r>
      <w:r w:rsidR="00215591" w:rsidRPr="00487111">
        <w:rPr>
          <w:rFonts w:ascii="Calibri" w:hAnsi="Calibri"/>
          <w:sz w:val="24"/>
          <w:szCs w:val="24"/>
        </w:rPr>
        <w:t> </w:t>
      </w:r>
      <w:r w:rsidR="00EC281E" w:rsidRPr="00487111">
        <w:rPr>
          <w:rFonts w:ascii="Calibri" w:hAnsi="Calibri"/>
          <w:sz w:val="24"/>
          <w:szCs w:val="24"/>
        </w:rPr>
        <w:t>konieczności jego stałego monitorowania</w:t>
      </w:r>
      <w:r w:rsidR="003D0CB1" w:rsidRPr="00487111">
        <w:rPr>
          <w:rFonts w:ascii="Calibri" w:hAnsi="Calibri"/>
          <w:sz w:val="24"/>
          <w:szCs w:val="24"/>
        </w:rPr>
        <w:t>;</w:t>
      </w:r>
    </w:p>
    <w:p w14:paraId="53F3843C" w14:textId="77777777" w:rsidR="006E1016" w:rsidRPr="00487111" w:rsidRDefault="006E1016"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są właścicielami ryzyk</w:t>
      </w:r>
      <w:r w:rsidR="000035EA" w:rsidRPr="00487111">
        <w:rPr>
          <w:rFonts w:ascii="Calibri" w:hAnsi="Calibri"/>
          <w:sz w:val="24"/>
          <w:szCs w:val="24"/>
        </w:rPr>
        <w:t>a</w:t>
      </w:r>
      <w:r w:rsidRPr="00487111">
        <w:rPr>
          <w:rFonts w:ascii="Calibri" w:hAnsi="Calibri"/>
          <w:sz w:val="24"/>
          <w:szCs w:val="24"/>
        </w:rPr>
        <w:t xml:space="preserve"> związan</w:t>
      </w:r>
      <w:r w:rsidR="000035EA" w:rsidRPr="00487111">
        <w:rPr>
          <w:rFonts w:ascii="Calibri" w:hAnsi="Calibri"/>
          <w:sz w:val="24"/>
          <w:szCs w:val="24"/>
        </w:rPr>
        <w:t>ego</w:t>
      </w:r>
      <w:r w:rsidRPr="00487111">
        <w:rPr>
          <w:rFonts w:ascii="Calibri" w:hAnsi="Calibri"/>
          <w:sz w:val="24"/>
          <w:szCs w:val="24"/>
        </w:rPr>
        <w:t xml:space="preserve"> z </w:t>
      </w:r>
      <w:r w:rsidR="000035EA" w:rsidRPr="00487111">
        <w:rPr>
          <w:rFonts w:ascii="Calibri" w:hAnsi="Calibri"/>
          <w:sz w:val="24"/>
          <w:szCs w:val="24"/>
        </w:rPr>
        <w:t>obszarem działania Uczelni, za który odpowiadają zgodnie z zakresem powierzonych im obowiązków</w:t>
      </w:r>
      <w:r w:rsidR="003D0CB1" w:rsidRPr="00487111">
        <w:rPr>
          <w:rFonts w:ascii="Calibri" w:hAnsi="Calibri"/>
          <w:sz w:val="24"/>
          <w:szCs w:val="24"/>
        </w:rPr>
        <w:t>;</w:t>
      </w:r>
    </w:p>
    <w:p w14:paraId="4024C68B" w14:textId="78634F4D" w:rsidR="00834263" w:rsidRPr="00487111" w:rsidRDefault="00834263"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przekazują komitetowi ds. ryzyka informacje dotyczące ryzyk występujących w</w:t>
      </w:r>
      <w:r w:rsidR="00657C2C" w:rsidRPr="00487111">
        <w:rPr>
          <w:rFonts w:ascii="Calibri" w:hAnsi="Calibri"/>
          <w:sz w:val="24"/>
          <w:szCs w:val="24"/>
        </w:rPr>
        <w:t> </w:t>
      </w:r>
      <w:r w:rsidRPr="00487111">
        <w:rPr>
          <w:rFonts w:ascii="Calibri" w:hAnsi="Calibri"/>
          <w:sz w:val="24"/>
          <w:szCs w:val="24"/>
        </w:rPr>
        <w:t>nadzorowanym przez siebie obszarze działań</w:t>
      </w:r>
      <w:r w:rsidR="00215591" w:rsidRPr="00487111">
        <w:rPr>
          <w:rFonts w:ascii="Calibri" w:hAnsi="Calibri"/>
          <w:sz w:val="24"/>
          <w:szCs w:val="24"/>
        </w:rPr>
        <w:t>;</w:t>
      </w:r>
      <w:r w:rsidRPr="00487111">
        <w:rPr>
          <w:rFonts w:ascii="Calibri" w:hAnsi="Calibri"/>
          <w:sz w:val="24"/>
          <w:szCs w:val="24"/>
        </w:rPr>
        <w:t xml:space="preserve"> </w:t>
      </w:r>
    </w:p>
    <w:p w14:paraId="5DE186AE" w14:textId="77777777" w:rsidR="006E1016" w:rsidRPr="00487111" w:rsidRDefault="00531B0E"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podejmują decyzje w sprawie odpowiedzi na ryzyk</w:t>
      </w:r>
      <w:r w:rsidR="00AA7C85" w:rsidRPr="00487111">
        <w:rPr>
          <w:rFonts w:ascii="Calibri" w:hAnsi="Calibri"/>
          <w:sz w:val="24"/>
          <w:szCs w:val="24"/>
        </w:rPr>
        <w:t>o</w:t>
      </w:r>
      <w:r w:rsidRPr="00487111">
        <w:rPr>
          <w:rFonts w:ascii="Calibri" w:hAnsi="Calibri"/>
          <w:sz w:val="24"/>
          <w:szCs w:val="24"/>
        </w:rPr>
        <w:t xml:space="preserve">, </w:t>
      </w:r>
      <w:r w:rsidR="005574E1" w:rsidRPr="00487111">
        <w:rPr>
          <w:rFonts w:ascii="Calibri" w:hAnsi="Calibri"/>
          <w:sz w:val="24"/>
          <w:szCs w:val="24"/>
        </w:rPr>
        <w:t xml:space="preserve">w granicach udzielonych im </w:t>
      </w:r>
      <w:r w:rsidR="000224AB" w:rsidRPr="00487111">
        <w:rPr>
          <w:rFonts w:ascii="Calibri" w:hAnsi="Calibri"/>
          <w:sz w:val="24"/>
          <w:szCs w:val="24"/>
        </w:rPr>
        <w:t xml:space="preserve">przez </w:t>
      </w:r>
      <w:r w:rsidR="003D0CB1" w:rsidRPr="00487111">
        <w:rPr>
          <w:rFonts w:ascii="Calibri" w:hAnsi="Calibri"/>
          <w:sz w:val="24"/>
          <w:szCs w:val="24"/>
        </w:rPr>
        <w:t>R</w:t>
      </w:r>
      <w:r w:rsidR="000035EA" w:rsidRPr="00487111">
        <w:rPr>
          <w:rFonts w:ascii="Calibri" w:hAnsi="Calibri"/>
          <w:sz w:val="24"/>
          <w:szCs w:val="24"/>
        </w:rPr>
        <w:t xml:space="preserve">ektora </w:t>
      </w:r>
      <w:r w:rsidR="005574E1" w:rsidRPr="00487111">
        <w:rPr>
          <w:rFonts w:ascii="Calibri" w:hAnsi="Calibri"/>
          <w:sz w:val="24"/>
          <w:szCs w:val="24"/>
        </w:rPr>
        <w:t>upoważnień i pełnomocnictw</w:t>
      </w:r>
      <w:r w:rsidR="003D0CB1" w:rsidRPr="00487111">
        <w:rPr>
          <w:rFonts w:ascii="Calibri" w:hAnsi="Calibri"/>
          <w:sz w:val="24"/>
          <w:szCs w:val="24"/>
        </w:rPr>
        <w:t>;</w:t>
      </w:r>
    </w:p>
    <w:p w14:paraId="2FF8A64A" w14:textId="77777777" w:rsidR="00E00EA7" w:rsidRPr="00487111" w:rsidRDefault="00710749"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 xml:space="preserve">odpowiadają przed </w:t>
      </w:r>
      <w:r w:rsidR="003D0CB1" w:rsidRPr="00487111">
        <w:rPr>
          <w:rFonts w:ascii="Calibri" w:hAnsi="Calibri"/>
          <w:sz w:val="24"/>
          <w:szCs w:val="24"/>
        </w:rPr>
        <w:t>R</w:t>
      </w:r>
      <w:r w:rsidRPr="00487111">
        <w:rPr>
          <w:rFonts w:ascii="Calibri" w:hAnsi="Calibri"/>
          <w:sz w:val="24"/>
          <w:szCs w:val="24"/>
        </w:rPr>
        <w:t>ektorem za</w:t>
      </w:r>
      <w:r w:rsidR="00697152" w:rsidRPr="00487111">
        <w:rPr>
          <w:rFonts w:ascii="Calibri" w:hAnsi="Calibri"/>
          <w:sz w:val="24"/>
          <w:szCs w:val="24"/>
        </w:rPr>
        <w:t xml:space="preserve"> monit</w:t>
      </w:r>
      <w:r w:rsidR="00B5697C" w:rsidRPr="00487111">
        <w:rPr>
          <w:rFonts w:ascii="Calibri" w:hAnsi="Calibri"/>
          <w:sz w:val="24"/>
          <w:szCs w:val="24"/>
        </w:rPr>
        <w:t>o</w:t>
      </w:r>
      <w:r w:rsidR="00697152" w:rsidRPr="00487111">
        <w:rPr>
          <w:rFonts w:ascii="Calibri" w:hAnsi="Calibri"/>
          <w:sz w:val="24"/>
          <w:szCs w:val="24"/>
        </w:rPr>
        <w:t>rowanie ryzyk</w:t>
      </w:r>
      <w:r w:rsidR="00AA7C85" w:rsidRPr="00487111">
        <w:rPr>
          <w:rFonts w:ascii="Calibri" w:hAnsi="Calibri"/>
          <w:sz w:val="24"/>
          <w:szCs w:val="24"/>
        </w:rPr>
        <w:t>a</w:t>
      </w:r>
      <w:r w:rsidR="00697152" w:rsidRPr="00487111">
        <w:rPr>
          <w:rFonts w:ascii="Calibri" w:hAnsi="Calibri"/>
          <w:sz w:val="24"/>
          <w:szCs w:val="24"/>
        </w:rPr>
        <w:t xml:space="preserve"> </w:t>
      </w:r>
      <w:r w:rsidR="00695C7A" w:rsidRPr="00487111">
        <w:rPr>
          <w:rFonts w:ascii="Calibri" w:hAnsi="Calibri"/>
          <w:sz w:val="24"/>
          <w:szCs w:val="24"/>
        </w:rPr>
        <w:t>występując</w:t>
      </w:r>
      <w:r w:rsidR="00AA7C85" w:rsidRPr="00487111">
        <w:rPr>
          <w:rFonts w:ascii="Calibri" w:hAnsi="Calibri"/>
          <w:sz w:val="24"/>
          <w:szCs w:val="24"/>
        </w:rPr>
        <w:t>ego</w:t>
      </w:r>
      <w:r w:rsidR="00695C7A" w:rsidRPr="00487111">
        <w:rPr>
          <w:rFonts w:ascii="Calibri" w:hAnsi="Calibri"/>
          <w:sz w:val="24"/>
          <w:szCs w:val="24"/>
        </w:rPr>
        <w:t xml:space="preserve"> w nadzorowanym przez siebie obszarze działań</w:t>
      </w:r>
      <w:r w:rsidR="003D0CB1" w:rsidRPr="00487111">
        <w:rPr>
          <w:rFonts w:ascii="Calibri" w:hAnsi="Calibri"/>
          <w:sz w:val="24"/>
          <w:szCs w:val="24"/>
        </w:rPr>
        <w:t>;</w:t>
      </w:r>
    </w:p>
    <w:p w14:paraId="71103FFE" w14:textId="77777777" w:rsidR="00697152" w:rsidRPr="00487111" w:rsidRDefault="00A63C25" w:rsidP="00372497">
      <w:pPr>
        <w:numPr>
          <w:ilvl w:val="2"/>
          <w:numId w:val="16"/>
        </w:numPr>
        <w:spacing w:before="60" w:line="360" w:lineRule="auto"/>
        <w:ind w:left="567" w:hanging="283"/>
        <w:rPr>
          <w:rFonts w:ascii="Calibri" w:hAnsi="Calibri"/>
          <w:sz w:val="24"/>
          <w:szCs w:val="24"/>
        </w:rPr>
      </w:pPr>
      <w:r w:rsidRPr="00487111">
        <w:rPr>
          <w:rFonts w:ascii="Calibri" w:hAnsi="Calibri"/>
          <w:sz w:val="24"/>
          <w:szCs w:val="24"/>
        </w:rPr>
        <w:t xml:space="preserve">informują </w:t>
      </w:r>
      <w:r w:rsidR="003D0CB1" w:rsidRPr="00487111">
        <w:rPr>
          <w:rFonts w:ascii="Calibri" w:hAnsi="Calibri"/>
          <w:sz w:val="24"/>
          <w:szCs w:val="24"/>
        </w:rPr>
        <w:t>R</w:t>
      </w:r>
      <w:r w:rsidRPr="00487111">
        <w:rPr>
          <w:rFonts w:ascii="Calibri" w:hAnsi="Calibri"/>
          <w:sz w:val="24"/>
          <w:szCs w:val="24"/>
        </w:rPr>
        <w:t>ektora</w:t>
      </w:r>
      <w:r w:rsidR="006A019D" w:rsidRPr="00487111">
        <w:rPr>
          <w:rFonts w:ascii="Calibri" w:hAnsi="Calibri"/>
          <w:sz w:val="24"/>
          <w:szCs w:val="24"/>
        </w:rPr>
        <w:t xml:space="preserve"> o rezultatach prowadzonego monitoringu ryzyka, występującego w</w:t>
      </w:r>
      <w:r w:rsidR="00657C2C" w:rsidRPr="00487111">
        <w:rPr>
          <w:rFonts w:ascii="Calibri" w:hAnsi="Calibri"/>
          <w:sz w:val="24"/>
          <w:szCs w:val="24"/>
        </w:rPr>
        <w:t> </w:t>
      </w:r>
      <w:r w:rsidR="006A019D" w:rsidRPr="00487111">
        <w:rPr>
          <w:rFonts w:ascii="Calibri" w:hAnsi="Calibri"/>
          <w:sz w:val="24"/>
          <w:szCs w:val="24"/>
        </w:rPr>
        <w:t>nadzorowanym przez siebie obszarze działań.</w:t>
      </w:r>
    </w:p>
    <w:p w14:paraId="1773EEAF" w14:textId="77777777" w:rsidR="00D76A3B" w:rsidRPr="00487111" w:rsidRDefault="00D76A3B" w:rsidP="005614ED">
      <w:pPr>
        <w:pStyle w:val="Podrozdzia"/>
      </w:pPr>
      <w:r w:rsidRPr="00487111">
        <w:t>Komitet ds. ryzyka</w:t>
      </w:r>
      <w:r w:rsidR="00601EFF" w:rsidRPr="00487111">
        <w:t>:</w:t>
      </w:r>
    </w:p>
    <w:p w14:paraId="55986958" w14:textId="77777777" w:rsidR="0045708C" w:rsidRPr="00487111" w:rsidRDefault="0045708C" w:rsidP="00090C09">
      <w:pPr>
        <w:keepNext/>
        <w:numPr>
          <w:ilvl w:val="2"/>
          <w:numId w:val="17"/>
        </w:numPr>
        <w:spacing w:before="60" w:line="360" w:lineRule="auto"/>
        <w:ind w:left="567" w:hanging="283"/>
        <w:rPr>
          <w:rFonts w:ascii="Calibri" w:hAnsi="Calibri"/>
          <w:sz w:val="24"/>
          <w:szCs w:val="24"/>
        </w:rPr>
      </w:pPr>
      <w:r w:rsidRPr="00487111">
        <w:rPr>
          <w:rFonts w:ascii="Calibri" w:hAnsi="Calibri"/>
          <w:sz w:val="24"/>
          <w:szCs w:val="24"/>
        </w:rPr>
        <w:t>promuje wiedzę na temat zarządzania ryzykiem</w:t>
      </w:r>
      <w:r w:rsidR="00601EFF" w:rsidRPr="00487111">
        <w:rPr>
          <w:rFonts w:ascii="Calibri" w:hAnsi="Calibri"/>
          <w:sz w:val="24"/>
          <w:szCs w:val="24"/>
        </w:rPr>
        <w:t>;</w:t>
      </w:r>
    </w:p>
    <w:p w14:paraId="530E3088" w14:textId="77777777" w:rsidR="00760CA2" w:rsidRPr="00487111" w:rsidRDefault="00760CA2" w:rsidP="00090C09">
      <w:pPr>
        <w:numPr>
          <w:ilvl w:val="2"/>
          <w:numId w:val="17"/>
        </w:numPr>
        <w:spacing w:before="60" w:line="360" w:lineRule="auto"/>
        <w:ind w:left="567" w:hanging="283"/>
        <w:rPr>
          <w:rFonts w:ascii="Calibri" w:hAnsi="Calibri"/>
          <w:sz w:val="24"/>
          <w:szCs w:val="24"/>
        </w:rPr>
      </w:pPr>
      <w:r w:rsidRPr="00487111">
        <w:rPr>
          <w:rFonts w:ascii="Calibri" w:hAnsi="Calibri"/>
          <w:sz w:val="24"/>
          <w:szCs w:val="24"/>
        </w:rPr>
        <w:t xml:space="preserve">dokonuje identyfikacji </w:t>
      </w:r>
      <w:r w:rsidR="00944949" w:rsidRPr="00487111">
        <w:rPr>
          <w:rFonts w:ascii="Calibri" w:hAnsi="Calibri"/>
          <w:sz w:val="24"/>
          <w:szCs w:val="24"/>
        </w:rPr>
        <w:t xml:space="preserve">i opisu </w:t>
      </w:r>
      <w:r w:rsidRPr="00487111">
        <w:rPr>
          <w:rFonts w:ascii="Calibri" w:hAnsi="Calibri"/>
          <w:sz w:val="24"/>
          <w:szCs w:val="24"/>
        </w:rPr>
        <w:t>ryzyk</w:t>
      </w:r>
      <w:r w:rsidR="00051B6C" w:rsidRPr="00487111">
        <w:rPr>
          <w:rFonts w:ascii="Calibri" w:hAnsi="Calibri"/>
          <w:sz w:val="24"/>
          <w:szCs w:val="24"/>
        </w:rPr>
        <w:t>a</w:t>
      </w:r>
      <w:r w:rsidR="00601EFF" w:rsidRPr="00487111">
        <w:rPr>
          <w:rFonts w:ascii="Calibri" w:hAnsi="Calibri"/>
          <w:sz w:val="24"/>
          <w:szCs w:val="24"/>
        </w:rPr>
        <w:t>;</w:t>
      </w:r>
    </w:p>
    <w:p w14:paraId="6268A9E5" w14:textId="77777777" w:rsidR="00760CA2" w:rsidRPr="00487111" w:rsidRDefault="00760CA2" w:rsidP="00090C09">
      <w:pPr>
        <w:numPr>
          <w:ilvl w:val="2"/>
          <w:numId w:val="17"/>
        </w:numPr>
        <w:spacing w:before="60" w:line="360" w:lineRule="auto"/>
        <w:ind w:left="567" w:hanging="283"/>
        <w:rPr>
          <w:rFonts w:ascii="Calibri" w:hAnsi="Calibri"/>
          <w:sz w:val="24"/>
          <w:szCs w:val="24"/>
        </w:rPr>
      </w:pPr>
      <w:r w:rsidRPr="00487111">
        <w:rPr>
          <w:rFonts w:ascii="Calibri" w:hAnsi="Calibri"/>
          <w:sz w:val="24"/>
          <w:szCs w:val="24"/>
        </w:rPr>
        <w:t>przeprowadza ocenę ryzyka</w:t>
      </w:r>
      <w:r w:rsidR="00601EFF" w:rsidRPr="00487111">
        <w:rPr>
          <w:rFonts w:ascii="Calibri" w:hAnsi="Calibri"/>
          <w:sz w:val="24"/>
          <w:szCs w:val="24"/>
        </w:rPr>
        <w:t>;</w:t>
      </w:r>
    </w:p>
    <w:p w14:paraId="644AA3E2" w14:textId="77777777" w:rsidR="00EB2CA5" w:rsidRPr="00487111" w:rsidRDefault="002B4DC9" w:rsidP="00090C09">
      <w:pPr>
        <w:numPr>
          <w:ilvl w:val="2"/>
          <w:numId w:val="17"/>
        </w:numPr>
        <w:spacing w:before="60" w:line="360" w:lineRule="auto"/>
        <w:ind w:left="567" w:hanging="283"/>
        <w:rPr>
          <w:rFonts w:ascii="Calibri" w:hAnsi="Calibri"/>
          <w:sz w:val="24"/>
          <w:szCs w:val="24"/>
        </w:rPr>
      </w:pPr>
      <w:r w:rsidRPr="00487111">
        <w:rPr>
          <w:rFonts w:ascii="Calibri" w:hAnsi="Calibri"/>
          <w:sz w:val="24"/>
          <w:szCs w:val="24"/>
        </w:rPr>
        <w:t>przedstawia propozycję właścicieli ryzyk</w:t>
      </w:r>
      <w:r w:rsidR="00227D46" w:rsidRPr="00487111">
        <w:rPr>
          <w:rFonts w:ascii="Calibri" w:hAnsi="Calibri"/>
          <w:sz w:val="24"/>
          <w:szCs w:val="24"/>
        </w:rPr>
        <w:t>a</w:t>
      </w:r>
      <w:r w:rsidR="00601EFF" w:rsidRPr="00487111">
        <w:rPr>
          <w:rFonts w:ascii="Calibri" w:hAnsi="Calibri"/>
          <w:sz w:val="24"/>
          <w:szCs w:val="24"/>
        </w:rPr>
        <w:t>;</w:t>
      </w:r>
    </w:p>
    <w:p w14:paraId="1E7E124F" w14:textId="77777777" w:rsidR="00FB1E05" w:rsidRPr="00487111" w:rsidRDefault="00FB1E05" w:rsidP="00090C09">
      <w:pPr>
        <w:numPr>
          <w:ilvl w:val="2"/>
          <w:numId w:val="17"/>
        </w:numPr>
        <w:spacing w:before="60" w:line="360" w:lineRule="auto"/>
        <w:ind w:left="567" w:hanging="283"/>
        <w:rPr>
          <w:rFonts w:ascii="Calibri" w:hAnsi="Calibri"/>
          <w:sz w:val="24"/>
          <w:szCs w:val="24"/>
        </w:rPr>
      </w:pPr>
      <w:r w:rsidRPr="00487111">
        <w:rPr>
          <w:rFonts w:ascii="Calibri" w:hAnsi="Calibri"/>
          <w:sz w:val="24"/>
          <w:szCs w:val="24"/>
        </w:rPr>
        <w:t xml:space="preserve">przedstawia rektorowi propozycję </w:t>
      </w:r>
      <w:r w:rsidR="002A0AAE" w:rsidRPr="00487111">
        <w:rPr>
          <w:rFonts w:ascii="Calibri" w:hAnsi="Calibri"/>
          <w:sz w:val="24"/>
          <w:szCs w:val="24"/>
        </w:rPr>
        <w:t>działań, będących odpowiedzią na ryzyko</w:t>
      </w:r>
      <w:r w:rsidR="00601EFF" w:rsidRPr="00487111">
        <w:rPr>
          <w:rFonts w:ascii="Calibri" w:hAnsi="Calibri"/>
          <w:sz w:val="24"/>
          <w:szCs w:val="24"/>
        </w:rPr>
        <w:t>;</w:t>
      </w:r>
    </w:p>
    <w:p w14:paraId="6591282E" w14:textId="77777777" w:rsidR="00B20372" w:rsidRPr="00487111" w:rsidRDefault="00B20372" w:rsidP="00090C09">
      <w:pPr>
        <w:numPr>
          <w:ilvl w:val="2"/>
          <w:numId w:val="17"/>
        </w:numPr>
        <w:spacing w:before="60" w:line="360" w:lineRule="auto"/>
        <w:ind w:left="567" w:hanging="283"/>
        <w:rPr>
          <w:rFonts w:ascii="Calibri" w:hAnsi="Calibri"/>
          <w:sz w:val="24"/>
          <w:szCs w:val="24"/>
        </w:rPr>
      </w:pPr>
      <w:r w:rsidRPr="00487111">
        <w:rPr>
          <w:rFonts w:ascii="Calibri" w:hAnsi="Calibri"/>
          <w:sz w:val="24"/>
          <w:szCs w:val="24"/>
        </w:rPr>
        <w:t>prowadzi rejestr ryzyka</w:t>
      </w:r>
      <w:r w:rsidR="006A019D" w:rsidRPr="00487111">
        <w:rPr>
          <w:rFonts w:ascii="Calibri" w:hAnsi="Calibri"/>
          <w:sz w:val="24"/>
          <w:szCs w:val="24"/>
        </w:rPr>
        <w:t>.</w:t>
      </w:r>
    </w:p>
    <w:p w14:paraId="0CBF517E" w14:textId="77777777" w:rsidR="00D76A3B" w:rsidRPr="00487111" w:rsidRDefault="00944949" w:rsidP="005614ED">
      <w:pPr>
        <w:pStyle w:val="Podrozdzia"/>
      </w:pPr>
      <w:r w:rsidRPr="00487111">
        <w:t>Pracownicy jedn</w:t>
      </w:r>
      <w:r w:rsidR="006D5031" w:rsidRPr="00487111">
        <w:t>ostek organizacyjnych</w:t>
      </w:r>
      <w:r w:rsidR="003E6FC7" w:rsidRPr="00487111">
        <w:t>:</w:t>
      </w:r>
    </w:p>
    <w:p w14:paraId="22A60E04" w14:textId="77777777" w:rsidR="007D5B70" w:rsidRPr="00487111" w:rsidRDefault="00071D61" w:rsidP="00090C09">
      <w:pPr>
        <w:numPr>
          <w:ilvl w:val="2"/>
          <w:numId w:val="18"/>
        </w:numPr>
        <w:spacing w:before="60" w:line="360" w:lineRule="auto"/>
        <w:ind w:left="567" w:hanging="283"/>
        <w:rPr>
          <w:rFonts w:ascii="Calibri" w:hAnsi="Calibri"/>
          <w:sz w:val="24"/>
          <w:szCs w:val="24"/>
        </w:rPr>
      </w:pPr>
      <w:r w:rsidRPr="00487111">
        <w:rPr>
          <w:rFonts w:ascii="Calibri" w:hAnsi="Calibri"/>
          <w:sz w:val="24"/>
          <w:szCs w:val="24"/>
        </w:rPr>
        <w:t xml:space="preserve">dokonują </w:t>
      </w:r>
      <w:r w:rsidR="00D673C3" w:rsidRPr="00487111">
        <w:rPr>
          <w:rFonts w:ascii="Calibri" w:hAnsi="Calibri"/>
          <w:sz w:val="24"/>
          <w:szCs w:val="24"/>
        </w:rPr>
        <w:t xml:space="preserve">dla przełożonego </w:t>
      </w:r>
      <w:r w:rsidR="009877D4" w:rsidRPr="00487111">
        <w:rPr>
          <w:rFonts w:ascii="Calibri" w:hAnsi="Calibri"/>
          <w:sz w:val="24"/>
          <w:szCs w:val="24"/>
        </w:rPr>
        <w:t xml:space="preserve">identyfikacji </w:t>
      </w:r>
      <w:r w:rsidR="00804BB3" w:rsidRPr="00487111">
        <w:rPr>
          <w:rFonts w:ascii="Calibri" w:hAnsi="Calibri"/>
          <w:sz w:val="24"/>
          <w:szCs w:val="24"/>
        </w:rPr>
        <w:t xml:space="preserve">i opisu </w:t>
      </w:r>
      <w:r w:rsidR="007D5B70" w:rsidRPr="00487111">
        <w:rPr>
          <w:rFonts w:ascii="Calibri" w:hAnsi="Calibri"/>
          <w:sz w:val="24"/>
          <w:szCs w:val="24"/>
        </w:rPr>
        <w:t>ryzyk</w:t>
      </w:r>
      <w:r w:rsidR="00227D46" w:rsidRPr="00487111">
        <w:rPr>
          <w:rFonts w:ascii="Calibri" w:hAnsi="Calibri"/>
          <w:sz w:val="24"/>
          <w:szCs w:val="24"/>
        </w:rPr>
        <w:t>a</w:t>
      </w:r>
      <w:r w:rsidR="00D673C3" w:rsidRPr="00487111">
        <w:rPr>
          <w:rFonts w:ascii="Calibri" w:hAnsi="Calibri"/>
          <w:sz w:val="24"/>
          <w:szCs w:val="24"/>
        </w:rPr>
        <w:t xml:space="preserve"> występując</w:t>
      </w:r>
      <w:r w:rsidR="00227D46" w:rsidRPr="00487111">
        <w:rPr>
          <w:rFonts w:ascii="Calibri" w:hAnsi="Calibri"/>
          <w:sz w:val="24"/>
          <w:szCs w:val="24"/>
        </w:rPr>
        <w:t>ego</w:t>
      </w:r>
      <w:r w:rsidR="00D673C3" w:rsidRPr="00487111">
        <w:rPr>
          <w:rFonts w:ascii="Calibri" w:hAnsi="Calibri"/>
          <w:sz w:val="24"/>
          <w:szCs w:val="24"/>
        </w:rPr>
        <w:t xml:space="preserve"> w </w:t>
      </w:r>
      <w:r w:rsidR="00A71052" w:rsidRPr="00487111">
        <w:rPr>
          <w:rFonts w:ascii="Calibri" w:hAnsi="Calibri"/>
          <w:sz w:val="24"/>
          <w:szCs w:val="24"/>
        </w:rPr>
        <w:t>wykonywanych</w:t>
      </w:r>
      <w:r w:rsidR="00D673C3" w:rsidRPr="00487111">
        <w:rPr>
          <w:rFonts w:ascii="Calibri" w:hAnsi="Calibri"/>
          <w:sz w:val="24"/>
          <w:szCs w:val="24"/>
        </w:rPr>
        <w:t xml:space="preserve"> </w:t>
      </w:r>
      <w:r w:rsidR="00A93D6E" w:rsidRPr="00487111">
        <w:rPr>
          <w:rFonts w:ascii="Calibri" w:hAnsi="Calibri"/>
          <w:sz w:val="24"/>
          <w:szCs w:val="24"/>
        </w:rPr>
        <w:t xml:space="preserve">przez siebie </w:t>
      </w:r>
      <w:r w:rsidR="00A71052" w:rsidRPr="00487111">
        <w:rPr>
          <w:rFonts w:ascii="Calibri" w:hAnsi="Calibri"/>
          <w:sz w:val="24"/>
          <w:szCs w:val="24"/>
        </w:rPr>
        <w:t>zadaniach</w:t>
      </w:r>
      <w:r w:rsidR="00601EFF" w:rsidRPr="00487111">
        <w:rPr>
          <w:rFonts w:ascii="Calibri" w:hAnsi="Calibri"/>
          <w:sz w:val="24"/>
          <w:szCs w:val="24"/>
        </w:rPr>
        <w:t>;</w:t>
      </w:r>
    </w:p>
    <w:p w14:paraId="57746E9E" w14:textId="77777777" w:rsidR="004E2F28" w:rsidRPr="00487111" w:rsidRDefault="004E2F28" w:rsidP="00090C09">
      <w:pPr>
        <w:numPr>
          <w:ilvl w:val="2"/>
          <w:numId w:val="18"/>
        </w:numPr>
        <w:spacing w:before="60" w:line="360" w:lineRule="auto"/>
        <w:ind w:left="567" w:hanging="283"/>
        <w:rPr>
          <w:rFonts w:ascii="Calibri" w:hAnsi="Calibri"/>
          <w:sz w:val="24"/>
          <w:szCs w:val="24"/>
        </w:rPr>
      </w:pPr>
      <w:r w:rsidRPr="00487111">
        <w:rPr>
          <w:rFonts w:ascii="Calibri" w:hAnsi="Calibri"/>
          <w:sz w:val="24"/>
          <w:szCs w:val="24"/>
        </w:rPr>
        <w:t>przedstawiają komitetowi ds. ryzyka propozycję oceny ryzyka</w:t>
      </w:r>
      <w:r w:rsidR="00601EFF" w:rsidRPr="00487111">
        <w:rPr>
          <w:rFonts w:ascii="Calibri" w:hAnsi="Calibri"/>
          <w:sz w:val="24"/>
          <w:szCs w:val="24"/>
        </w:rPr>
        <w:t>;</w:t>
      </w:r>
    </w:p>
    <w:p w14:paraId="28C481F6" w14:textId="77777777" w:rsidR="00197270" w:rsidRPr="00487111" w:rsidRDefault="00197270" w:rsidP="00090C09">
      <w:pPr>
        <w:numPr>
          <w:ilvl w:val="2"/>
          <w:numId w:val="18"/>
        </w:numPr>
        <w:spacing w:before="60" w:line="360" w:lineRule="auto"/>
        <w:ind w:left="567" w:hanging="283"/>
        <w:rPr>
          <w:rFonts w:ascii="Calibri" w:hAnsi="Calibri"/>
          <w:sz w:val="24"/>
          <w:szCs w:val="24"/>
        </w:rPr>
      </w:pPr>
      <w:r w:rsidRPr="00487111">
        <w:rPr>
          <w:rFonts w:ascii="Calibri" w:hAnsi="Calibri"/>
          <w:sz w:val="24"/>
          <w:szCs w:val="24"/>
        </w:rPr>
        <w:t>prowadzą monitorowanie ryzyk</w:t>
      </w:r>
      <w:r w:rsidR="00227D46" w:rsidRPr="00487111">
        <w:rPr>
          <w:rFonts w:ascii="Calibri" w:hAnsi="Calibri"/>
          <w:sz w:val="24"/>
          <w:szCs w:val="24"/>
        </w:rPr>
        <w:t>a</w:t>
      </w:r>
      <w:r w:rsidRPr="00487111">
        <w:rPr>
          <w:rFonts w:ascii="Calibri" w:hAnsi="Calibri"/>
          <w:sz w:val="24"/>
          <w:szCs w:val="24"/>
        </w:rPr>
        <w:t xml:space="preserve"> </w:t>
      </w:r>
      <w:r w:rsidR="00B10BED" w:rsidRPr="00487111">
        <w:rPr>
          <w:rFonts w:ascii="Calibri" w:hAnsi="Calibri"/>
          <w:sz w:val="24"/>
          <w:szCs w:val="24"/>
        </w:rPr>
        <w:t>występując</w:t>
      </w:r>
      <w:r w:rsidR="00227D46" w:rsidRPr="00487111">
        <w:rPr>
          <w:rFonts w:ascii="Calibri" w:hAnsi="Calibri"/>
          <w:sz w:val="24"/>
          <w:szCs w:val="24"/>
        </w:rPr>
        <w:t>ego</w:t>
      </w:r>
      <w:r w:rsidR="00B10BED" w:rsidRPr="00487111">
        <w:rPr>
          <w:rFonts w:ascii="Calibri" w:hAnsi="Calibri"/>
          <w:sz w:val="24"/>
          <w:szCs w:val="24"/>
        </w:rPr>
        <w:t xml:space="preserve"> w </w:t>
      </w:r>
      <w:r w:rsidR="00E03532" w:rsidRPr="00487111">
        <w:rPr>
          <w:rFonts w:ascii="Calibri" w:hAnsi="Calibri"/>
          <w:sz w:val="24"/>
          <w:szCs w:val="24"/>
        </w:rPr>
        <w:t>wykonywanych przez siebie zadaniach</w:t>
      </w:r>
      <w:r w:rsidR="00601EFF" w:rsidRPr="00487111">
        <w:rPr>
          <w:rFonts w:ascii="Calibri" w:hAnsi="Calibri"/>
          <w:sz w:val="24"/>
          <w:szCs w:val="24"/>
        </w:rPr>
        <w:t>;</w:t>
      </w:r>
    </w:p>
    <w:p w14:paraId="15BA76B0" w14:textId="559FE4AB" w:rsidR="00071D61" w:rsidRPr="00487111" w:rsidRDefault="00CE73D0" w:rsidP="00090C09">
      <w:pPr>
        <w:numPr>
          <w:ilvl w:val="2"/>
          <w:numId w:val="18"/>
        </w:numPr>
        <w:spacing w:before="60" w:line="360" w:lineRule="auto"/>
        <w:ind w:left="567" w:hanging="283"/>
        <w:rPr>
          <w:rFonts w:ascii="Calibri" w:hAnsi="Calibri"/>
          <w:sz w:val="24"/>
          <w:szCs w:val="24"/>
        </w:rPr>
      </w:pPr>
      <w:r w:rsidRPr="00487111">
        <w:rPr>
          <w:rFonts w:ascii="Calibri" w:hAnsi="Calibri"/>
          <w:sz w:val="24"/>
          <w:szCs w:val="24"/>
        </w:rPr>
        <w:lastRenderedPageBreak/>
        <w:t>przedstawiają kierownikom wyższego szczebla informację o wystąpieniu nowego ryzyka lub</w:t>
      </w:r>
      <w:r w:rsidR="00090C09">
        <w:rPr>
          <w:rFonts w:ascii="Calibri" w:hAnsi="Calibri"/>
          <w:sz w:val="24"/>
          <w:szCs w:val="24"/>
        </w:rPr>
        <w:t> </w:t>
      </w:r>
      <w:r w:rsidRPr="00487111">
        <w:rPr>
          <w:rFonts w:ascii="Calibri" w:hAnsi="Calibri"/>
          <w:sz w:val="24"/>
          <w:szCs w:val="24"/>
        </w:rPr>
        <w:t>o zmianach w ryzyku już zidentyfikowanym</w:t>
      </w:r>
      <w:r w:rsidR="00660EBF" w:rsidRPr="00487111">
        <w:rPr>
          <w:rFonts w:ascii="Calibri" w:hAnsi="Calibri"/>
          <w:sz w:val="24"/>
          <w:szCs w:val="24"/>
        </w:rPr>
        <w:t>,</w:t>
      </w:r>
      <w:r w:rsidRPr="00487111">
        <w:rPr>
          <w:rFonts w:ascii="Calibri" w:hAnsi="Calibri"/>
          <w:sz w:val="24"/>
          <w:szCs w:val="24"/>
        </w:rPr>
        <w:t xml:space="preserve"> a także o skuteczności mechanizmów kontrol</w:t>
      </w:r>
      <w:r w:rsidR="00AA11DA" w:rsidRPr="00487111">
        <w:rPr>
          <w:rFonts w:ascii="Calibri" w:hAnsi="Calibri"/>
          <w:sz w:val="24"/>
          <w:szCs w:val="24"/>
        </w:rPr>
        <w:t>nych</w:t>
      </w:r>
      <w:r w:rsidR="00DF5069" w:rsidRPr="00487111">
        <w:rPr>
          <w:rFonts w:ascii="Calibri" w:hAnsi="Calibri"/>
          <w:sz w:val="24"/>
          <w:szCs w:val="24"/>
        </w:rPr>
        <w:t>.</w:t>
      </w:r>
    </w:p>
    <w:p w14:paraId="2D67F9E2" w14:textId="77777777" w:rsidR="00A83143" w:rsidRPr="00487111" w:rsidRDefault="00A83143" w:rsidP="005614ED">
      <w:pPr>
        <w:pStyle w:val="Podrozdzia"/>
      </w:pPr>
      <w:r w:rsidRPr="00487111">
        <w:t>Audytor wewnę</w:t>
      </w:r>
      <w:r w:rsidR="000224AB" w:rsidRPr="00487111">
        <w:t>trzny</w:t>
      </w:r>
      <w:r w:rsidR="003E6FC7" w:rsidRPr="00487111">
        <w:t>:</w:t>
      </w:r>
      <w:r w:rsidRPr="00487111">
        <w:t xml:space="preserve"> </w:t>
      </w:r>
    </w:p>
    <w:p w14:paraId="08EA1292" w14:textId="5A388A83" w:rsidR="00EC281E" w:rsidRPr="00487111" w:rsidRDefault="00EC281E" w:rsidP="00090C09">
      <w:pPr>
        <w:numPr>
          <w:ilvl w:val="2"/>
          <w:numId w:val="19"/>
        </w:numPr>
        <w:spacing w:before="60" w:line="360" w:lineRule="auto"/>
        <w:ind w:left="567" w:hanging="283"/>
        <w:rPr>
          <w:rFonts w:ascii="Calibri" w:hAnsi="Calibri"/>
          <w:sz w:val="24"/>
          <w:szCs w:val="24"/>
        </w:rPr>
      </w:pPr>
      <w:r w:rsidRPr="00487111">
        <w:rPr>
          <w:rFonts w:ascii="Calibri" w:hAnsi="Calibri"/>
          <w:sz w:val="24"/>
          <w:szCs w:val="24"/>
        </w:rPr>
        <w:t xml:space="preserve">wspomaga </w:t>
      </w:r>
      <w:r w:rsidR="00D74EC2" w:rsidRPr="00487111">
        <w:rPr>
          <w:rFonts w:ascii="Calibri" w:hAnsi="Calibri"/>
          <w:sz w:val="24"/>
          <w:szCs w:val="24"/>
        </w:rPr>
        <w:t>R</w:t>
      </w:r>
      <w:r w:rsidRPr="00487111">
        <w:rPr>
          <w:rFonts w:ascii="Calibri" w:hAnsi="Calibri"/>
          <w:sz w:val="24"/>
          <w:szCs w:val="24"/>
        </w:rPr>
        <w:t>ektora w prowadzeniu działań mających na celu podniesienie poziomu wiedzy pracowników na temat ryzyka, tj. wzrostu świadomości występowania ryzyka w działalności Uczelni, wpływu ryzyka na osiągnięcie przez Uczelnię celów, możliwości ograniczania ryzyka i</w:t>
      </w:r>
      <w:r w:rsidR="00090C09">
        <w:rPr>
          <w:rFonts w:ascii="Calibri" w:hAnsi="Calibri"/>
          <w:sz w:val="24"/>
          <w:szCs w:val="24"/>
        </w:rPr>
        <w:t> </w:t>
      </w:r>
      <w:r w:rsidRPr="00487111">
        <w:rPr>
          <w:rFonts w:ascii="Calibri" w:hAnsi="Calibri"/>
          <w:sz w:val="24"/>
          <w:szCs w:val="24"/>
        </w:rPr>
        <w:t>konieczności jego stałego monitorowania</w:t>
      </w:r>
      <w:r w:rsidR="00D74EC2" w:rsidRPr="00487111">
        <w:rPr>
          <w:rFonts w:ascii="Calibri" w:hAnsi="Calibri"/>
          <w:sz w:val="24"/>
          <w:szCs w:val="24"/>
        </w:rPr>
        <w:t>;</w:t>
      </w:r>
    </w:p>
    <w:p w14:paraId="16D718C0" w14:textId="77777777" w:rsidR="0053331D" w:rsidRPr="00487111" w:rsidRDefault="0053331D" w:rsidP="00090C09">
      <w:pPr>
        <w:numPr>
          <w:ilvl w:val="2"/>
          <w:numId w:val="19"/>
        </w:numPr>
        <w:spacing w:before="60" w:line="360" w:lineRule="auto"/>
        <w:ind w:left="567" w:hanging="283"/>
        <w:rPr>
          <w:rFonts w:ascii="Calibri" w:hAnsi="Calibri"/>
          <w:sz w:val="24"/>
          <w:szCs w:val="24"/>
        </w:rPr>
      </w:pPr>
      <w:r w:rsidRPr="00487111">
        <w:rPr>
          <w:rFonts w:ascii="Calibri" w:hAnsi="Calibri"/>
          <w:sz w:val="24"/>
          <w:szCs w:val="24"/>
        </w:rPr>
        <w:t>jest członkiem komitetu ds. ryzyka</w:t>
      </w:r>
      <w:r w:rsidR="006964EF" w:rsidRPr="00487111">
        <w:rPr>
          <w:rFonts w:ascii="Calibri" w:hAnsi="Calibri"/>
          <w:sz w:val="24"/>
          <w:szCs w:val="24"/>
        </w:rPr>
        <w:t xml:space="preserve"> i uczestniczy w jego pracach</w:t>
      </w:r>
      <w:r w:rsidRPr="00487111">
        <w:rPr>
          <w:rFonts w:ascii="Calibri" w:hAnsi="Calibri"/>
          <w:sz w:val="24"/>
          <w:szCs w:val="24"/>
        </w:rPr>
        <w:t xml:space="preserve">, </w:t>
      </w:r>
      <w:r w:rsidR="00504B15" w:rsidRPr="00487111">
        <w:rPr>
          <w:rFonts w:ascii="Calibri" w:hAnsi="Calibri"/>
          <w:sz w:val="24"/>
          <w:szCs w:val="24"/>
        </w:rPr>
        <w:t>poprzez wykonywanie czynności doradczych</w:t>
      </w:r>
      <w:r w:rsidR="00CE6912" w:rsidRPr="00487111">
        <w:rPr>
          <w:rFonts w:ascii="Calibri" w:hAnsi="Calibri"/>
          <w:sz w:val="24"/>
          <w:szCs w:val="24"/>
        </w:rPr>
        <w:t xml:space="preserve">, w szczególności </w:t>
      </w:r>
      <w:r w:rsidR="00504B15" w:rsidRPr="00487111">
        <w:rPr>
          <w:rFonts w:ascii="Calibri" w:hAnsi="Calibri"/>
          <w:sz w:val="24"/>
          <w:szCs w:val="24"/>
        </w:rPr>
        <w:t>w zakresie metodyki identyfikacji i oceny ryzyka</w:t>
      </w:r>
      <w:r w:rsidR="00D74EC2" w:rsidRPr="00487111">
        <w:rPr>
          <w:rFonts w:ascii="Calibri" w:hAnsi="Calibri"/>
          <w:sz w:val="24"/>
          <w:szCs w:val="24"/>
        </w:rPr>
        <w:t>;</w:t>
      </w:r>
    </w:p>
    <w:p w14:paraId="54DD2995" w14:textId="7B83F108" w:rsidR="00C07436" w:rsidRPr="00487111" w:rsidRDefault="00C10673" w:rsidP="00090C09">
      <w:pPr>
        <w:numPr>
          <w:ilvl w:val="2"/>
          <w:numId w:val="19"/>
        </w:numPr>
        <w:spacing w:before="60" w:line="360" w:lineRule="auto"/>
        <w:ind w:left="567" w:hanging="283"/>
        <w:rPr>
          <w:rFonts w:ascii="Calibri" w:hAnsi="Calibri"/>
          <w:sz w:val="22"/>
          <w:szCs w:val="22"/>
        </w:rPr>
      </w:pPr>
      <w:r w:rsidRPr="00487111">
        <w:rPr>
          <w:rFonts w:ascii="Calibri" w:hAnsi="Calibri"/>
          <w:sz w:val="24"/>
          <w:szCs w:val="24"/>
        </w:rPr>
        <w:t>przeprowadza</w:t>
      </w:r>
      <w:r w:rsidR="00EC281E" w:rsidRPr="00487111">
        <w:rPr>
          <w:rFonts w:ascii="Calibri" w:hAnsi="Calibri"/>
          <w:sz w:val="24"/>
          <w:szCs w:val="24"/>
        </w:rPr>
        <w:t xml:space="preserve"> </w:t>
      </w:r>
      <w:r w:rsidR="00EC281E" w:rsidRPr="00487111">
        <w:rPr>
          <w:rFonts w:ascii="Calibri" w:hAnsi="Calibri"/>
          <w:bCs/>
          <w:sz w:val="24"/>
          <w:szCs w:val="24"/>
        </w:rPr>
        <w:t xml:space="preserve">niezależne badanie </w:t>
      </w:r>
      <w:r w:rsidR="00655AC8" w:rsidRPr="00487111">
        <w:rPr>
          <w:rFonts w:ascii="Calibri" w:hAnsi="Calibri"/>
          <w:bCs/>
          <w:sz w:val="24"/>
          <w:szCs w:val="24"/>
        </w:rPr>
        <w:t xml:space="preserve">i ocenę kontroli zarządczej </w:t>
      </w:r>
      <w:r w:rsidR="00EC281E" w:rsidRPr="00487111">
        <w:rPr>
          <w:rFonts w:ascii="Calibri" w:hAnsi="Calibri"/>
          <w:bCs/>
          <w:sz w:val="24"/>
          <w:szCs w:val="24"/>
        </w:rPr>
        <w:t>w Uczelni, w wyniku któr</w:t>
      </w:r>
      <w:r w:rsidR="00655AC8" w:rsidRPr="00487111">
        <w:rPr>
          <w:rFonts w:ascii="Calibri" w:hAnsi="Calibri"/>
          <w:bCs/>
          <w:sz w:val="24"/>
          <w:szCs w:val="24"/>
        </w:rPr>
        <w:t>ej</w:t>
      </w:r>
      <w:r w:rsidR="00090C09">
        <w:rPr>
          <w:rFonts w:ascii="Calibri" w:hAnsi="Calibri"/>
          <w:bCs/>
          <w:sz w:val="24"/>
          <w:szCs w:val="24"/>
        </w:rPr>
        <w:t> </w:t>
      </w:r>
      <w:r w:rsidR="00D74EC2" w:rsidRPr="00487111">
        <w:rPr>
          <w:rFonts w:ascii="Calibri" w:hAnsi="Calibri"/>
          <w:bCs/>
          <w:sz w:val="24"/>
          <w:szCs w:val="24"/>
        </w:rPr>
        <w:t>R</w:t>
      </w:r>
      <w:r w:rsidR="00EC281E" w:rsidRPr="00487111">
        <w:rPr>
          <w:rFonts w:ascii="Calibri" w:hAnsi="Calibri"/>
          <w:bCs/>
          <w:sz w:val="24"/>
          <w:szCs w:val="24"/>
        </w:rPr>
        <w:t>ektor uzyskuje obiektywną i niezależną ocenę adekwatności, efektywności i</w:t>
      </w:r>
      <w:r w:rsidR="00090C09">
        <w:rPr>
          <w:rFonts w:ascii="Calibri" w:hAnsi="Calibri"/>
          <w:bCs/>
          <w:sz w:val="24"/>
          <w:szCs w:val="24"/>
        </w:rPr>
        <w:t> </w:t>
      </w:r>
      <w:r w:rsidR="00EC281E" w:rsidRPr="00487111">
        <w:rPr>
          <w:rFonts w:ascii="Calibri" w:hAnsi="Calibri"/>
          <w:bCs/>
          <w:sz w:val="24"/>
          <w:szCs w:val="24"/>
        </w:rPr>
        <w:t xml:space="preserve">skuteczności </w:t>
      </w:r>
      <w:r w:rsidR="00655AC8" w:rsidRPr="00487111">
        <w:rPr>
          <w:rFonts w:ascii="Calibri" w:hAnsi="Calibri"/>
          <w:bCs/>
          <w:sz w:val="24"/>
          <w:szCs w:val="24"/>
        </w:rPr>
        <w:t>tego</w:t>
      </w:r>
      <w:r w:rsidR="00EC281E" w:rsidRPr="00487111">
        <w:rPr>
          <w:rFonts w:ascii="Calibri" w:hAnsi="Calibri"/>
          <w:bCs/>
          <w:sz w:val="24"/>
          <w:szCs w:val="24"/>
        </w:rPr>
        <w:t xml:space="preserve"> system</w:t>
      </w:r>
      <w:r w:rsidR="00655AC8" w:rsidRPr="00487111">
        <w:rPr>
          <w:rFonts w:ascii="Calibri" w:hAnsi="Calibri"/>
          <w:bCs/>
          <w:sz w:val="24"/>
          <w:szCs w:val="24"/>
        </w:rPr>
        <w:t>u</w:t>
      </w:r>
      <w:r w:rsidR="00EC281E" w:rsidRPr="00487111">
        <w:rPr>
          <w:rFonts w:ascii="Calibri" w:hAnsi="Calibri"/>
          <w:bCs/>
          <w:sz w:val="24"/>
          <w:szCs w:val="24"/>
        </w:rPr>
        <w:t>.</w:t>
      </w:r>
    </w:p>
    <w:p w14:paraId="43911CEF" w14:textId="77777777" w:rsidR="00A83143" w:rsidRPr="00487111" w:rsidRDefault="00A83143" w:rsidP="005614ED">
      <w:pPr>
        <w:pStyle w:val="rozdzia"/>
      </w:pPr>
      <w:r w:rsidRPr="00487111">
        <w:t xml:space="preserve">Opis postępowania </w:t>
      </w:r>
    </w:p>
    <w:p w14:paraId="310FD491" w14:textId="77777777" w:rsidR="00604EB6" w:rsidRPr="00487111" w:rsidRDefault="00604EB6" w:rsidP="005614ED">
      <w:pPr>
        <w:pStyle w:val="podrozdzia2"/>
      </w:pPr>
      <w:r w:rsidRPr="00487111">
        <w:t xml:space="preserve">Identyfikacja </w:t>
      </w:r>
      <w:r w:rsidR="00804BB3" w:rsidRPr="00487111">
        <w:t xml:space="preserve">i opis </w:t>
      </w:r>
      <w:r w:rsidRPr="00487111">
        <w:t>ryzyka</w:t>
      </w:r>
    </w:p>
    <w:p w14:paraId="475A8D0D" w14:textId="77777777" w:rsidR="00604EB6" w:rsidRPr="00487111" w:rsidRDefault="00425F3E"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Rektor podejmuje decyzję o wszczęciu działań mających na celu dokonanie identyfikacji</w:t>
      </w:r>
      <w:r w:rsidR="00804BB3" w:rsidRPr="00487111">
        <w:rPr>
          <w:rFonts w:ascii="Calibri" w:hAnsi="Calibri"/>
          <w:sz w:val="24"/>
          <w:szCs w:val="24"/>
        </w:rPr>
        <w:t xml:space="preserve"> i</w:t>
      </w:r>
      <w:r w:rsidR="00EB456C" w:rsidRPr="00487111">
        <w:rPr>
          <w:rFonts w:ascii="Calibri" w:hAnsi="Calibri"/>
          <w:sz w:val="24"/>
          <w:szCs w:val="24"/>
        </w:rPr>
        <w:t> </w:t>
      </w:r>
      <w:r w:rsidR="00804BB3" w:rsidRPr="00487111">
        <w:rPr>
          <w:rFonts w:ascii="Calibri" w:hAnsi="Calibri"/>
          <w:sz w:val="24"/>
          <w:szCs w:val="24"/>
        </w:rPr>
        <w:t>opisu</w:t>
      </w:r>
      <w:r w:rsidRPr="00487111">
        <w:rPr>
          <w:rFonts w:ascii="Calibri" w:hAnsi="Calibri"/>
          <w:sz w:val="24"/>
          <w:szCs w:val="24"/>
        </w:rPr>
        <w:t xml:space="preserve"> ryzyk</w:t>
      </w:r>
      <w:r w:rsidR="00227D46" w:rsidRPr="00487111">
        <w:rPr>
          <w:rFonts w:ascii="Calibri" w:hAnsi="Calibri"/>
          <w:sz w:val="24"/>
          <w:szCs w:val="24"/>
        </w:rPr>
        <w:t>a</w:t>
      </w:r>
      <w:r w:rsidR="00700C01" w:rsidRPr="00487111">
        <w:rPr>
          <w:rFonts w:ascii="Calibri" w:hAnsi="Calibri"/>
          <w:sz w:val="24"/>
          <w:szCs w:val="24"/>
        </w:rPr>
        <w:t>,</w:t>
      </w:r>
      <w:r w:rsidRPr="00487111">
        <w:rPr>
          <w:rFonts w:ascii="Calibri" w:hAnsi="Calibri"/>
          <w:sz w:val="24"/>
          <w:szCs w:val="24"/>
        </w:rPr>
        <w:t xml:space="preserve"> mając</w:t>
      </w:r>
      <w:r w:rsidR="00227D46" w:rsidRPr="00487111">
        <w:rPr>
          <w:rFonts w:ascii="Calibri" w:hAnsi="Calibri"/>
          <w:sz w:val="24"/>
          <w:szCs w:val="24"/>
        </w:rPr>
        <w:t>ego</w:t>
      </w:r>
      <w:r w:rsidRPr="00487111">
        <w:rPr>
          <w:rFonts w:ascii="Calibri" w:hAnsi="Calibri"/>
          <w:sz w:val="24"/>
          <w:szCs w:val="24"/>
        </w:rPr>
        <w:t xml:space="preserve"> wpływ na </w:t>
      </w:r>
      <w:r w:rsidR="0092141A" w:rsidRPr="00487111">
        <w:rPr>
          <w:rFonts w:ascii="Calibri" w:hAnsi="Calibri"/>
          <w:sz w:val="24"/>
          <w:szCs w:val="24"/>
        </w:rPr>
        <w:t>realizację</w:t>
      </w:r>
      <w:r w:rsidRPr="00487111">
        <w:rPr>
          <w:rFonts w:ascii="Calibri" w:hAnsi="Calibri"/>
          <w:sz w:val="24"/>
          <w:szCs w:val="24"/>
        </w:rPr>
        <w:t xml:space="preserve"> przez Uczelnię celów</w:t>
      </w:r>
      <w:r w:rsidR="0092141A" w:rsidRPr="00487111">
        <w:rPr>
          <w:rFonts w:ascii="Calibri" w:hAnsi="Calibri"/>
          <w:sz w:val="24"/>
          <w:szCs w:val="24"/>
        </w:rPr>
        <w:t xml:space="preserve"> i zadań</w:t>
      </w:r>
      <w:r w:rsidR="00156079" w:rsidRPr="00487111">
        <w:rPr>
          <w:rFonts w:ascii="Calibri" w:hAnsi="Calibri"/>
          <w:sz w:val="24"/>
          <w:szCs w:val="24"/>
        </w:rPr>
        <w:t>.</w:t>
      </w:r>
    </w:p>
    <w:p w14:paraId="77E20569" w14:textId="6D171792" w:rsidR="004749E0" w:rsidRPr="00487111" w:rsidRDefault="008354D5"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Rektor</w:t>
      </w:r>
      <w:r w:rsidR="005574E1" w:rsidRPr="00487111">
        <w:rPr>
          <w:rFonts w:ascii="Calibri" w:hAnsi="Calibri"/>
          <w:sz w:val="24"/>
          <w:szCs w:val="24"/>
        </w:rPr>
        <w:t>,</w:t>
      </w:r>
      <w:r w:rsidRPr="00487111">
        <w:rPr>
          <w:rFonts w:ascii="Calibri" w:hAnsi="Calibri"/>
          <w:sz w:val="24"/>
          <w:szCs w:val="24"/>
        </w:rPr>
        <w:t xml:space="preserve"> </w:t>
      </w:r>
      <w:r w:rsidR="005574E1" w:rsidRPr="00487111">
        <w:rPr>
          <w:rFonts w:ascii="Calibri" w:hAnsi="Calibri"/>
          <w:sz w:val="24"/>
          <w:szCs w:val="24"/>
        </w:rPr>
        <w:t xml:space="preserve">prorektorzy, kanclerz i kwestor </w:t>
      </w:r>
      <w:r w:rsidRPr="00487111">
        <w:rPr>
          <w:rFonts w:ascii="Calibri" w:hAnsi="Calibri"/>
          <w:sz w:val="24"/>
          <w:szCs w:val="24"/>
        </w:rPr>
        <w:t xml:space="preserve">organizują </w:t>
      </w:r>
      <w:r w:rsidR="00906274" w:rsidRPr="00487111">
        <w:rPr>
          <w:rFonts w:ascii="Calibri" w:hAnsi="Calibri"/>
          <w:sz w:val="24"/>
          <w:szCs w:val="24"/>
        </w:rPr>
        <w:t xml:space="preserve">przeprowadzenie identyfikacji </w:t>
      </w:r>
      <w:r w:rsidR="00804BB3" w:rsidRPr="00487111">
        <w:rPr>
          <w:rFonts w:ascii="Calibri" w:hAnsi="Calibri"/>
          <w:sz w:val="24"/>
          <w:szCs w:val="24"/>
        </w:rPr>
        <w:t xml:space="preserve">i opisu </w:t>
      </w:r>
      <w:r w:rsidR="00906274" w:rsidRPr="00487111">
        <w:rPr>
          <w:rFonts w:ascii="Calibri" w:hAnsi="Calibri"/>
          <w:sz w:val="24"/>
          <w:szCs w:val="24"/>
        </w:rPr>
        <w:t>ryzyk, tj. wskazują osoby, które dokonają identyfikacji</w:t>
      </w:r>
      <w:r w:rsidR="00804BB3" w:rsidRPr="00487111">
        <w:rPr>
          <w:rFonts w:ascii="Calibri" w:hAnsi="Calibri"/>
          <w:sz w:val="24"/>
          <w:szCs w:val="24"/>
        </w:rPr>
        <w:t xml:space="preserve"> i opisu</w:t>
      </w:r>
      <w:r w:rsidR="00906274" w:rsidRPr="00487111">
        <w:rPr>
          <w:rFonts w:ascii="Calibri" w:hAnsi="Calibri"/>
          <w:sz w:val="24"/>
          <w:szCs w:val="24"/>
        </w:rPr>
        <w:t xml:space="preserve"> ryzyk</w:t>
      </w:r>
      <w:r w:rsidR="00227D46" w:rsidRPr="00487111">
        <w:rPr>
          <w:rFonts w:ascii="Calibri" w:hAnsi="Calibri"/>
          <w:sz w:val="24"/>
          <w:szCs w:val="24"/>
        </w:rPr>
        <w:t>a</w:t>
      </w:r>
      <w:r w:rsidR="00906274" w:rsidRPr="00487111">
        <w:rPr>
          <w:rFonts w:ascii="Calibri" w:hAnsi="Calibri"/>
          <w:sz w:val="24"/>
          <w:szCs w:val="24"/>
        </w:rPr>
        <w:t xml:space="preserve"> (</w:t>
      </w:r>
      <w:r w:rsidR="00944949" w:rsidRPr="00487111">
        <w:rPr>
          <w:rFonts w:ascii="Calibri" w:hAnsi="Calibri"/>
          <w:sz w:val="24"/>
          <w:szCs w:val="24"/>
        </w:rPr>
        <w:t>spośród pracowników jedno</w:t>
      </w:r>
      <w:r w:rsidR="006D5031" w:rsidRPr="00487111">
        <w:rPr>
          <w:rFonts w:ascii="Calibri" w:hAnsi="Calibri"/>
          <w:sz w:val="24"/>
          <w:szCs w:val="24"/>
        </w:rPr>
        <w:t>stek organizacyjnych</w:t>
      </w:r>
      <w:r w:rsidR="00906274" w:rsidRPr="00487111">
        <w:rPr>
          <w:rFonts w:ascii="Calibri" w:hAnsi="Calibri"/>
          <w:sz w:val="24"/>
          <w:szCs w:val="24"/>
        </w:rPr>
        <w:t>)</w:t>
      </w:r>
      <w:r w:rsidR="000C76C0" w:rsidRPr="00487111">
        <w:rPr>
          <w:rFonts w:ascii="Calibri" w:hAnsi="Calibri"/>
          <w:sz w:val="24"/>
          <w:szCs w:val="24"/>
        </w:rPr>
        <w:t>,</w:t>
      </w:r>
      <w:r w:rsidR="0092141A" w:rsidRPr="00487111">
        <w:rPr>
          <w:rFonts w:ascii="Calibri" w:hAnsi="Calibri"/>
          <w:sz w:val="24"/>
          <w:szCs w:val="24"/>
        </w:rPr>
        <w:t xml:space="preserve"> i</w:t>
      </w:r>
      <w:r w:rsidR="00906274" w:rsidRPr="00487111">
        <w:rPr>
          <w:rFonts w:ascii="Calibri" w:hAnsi="Calibri"/>
          <w:sz w:val="24"/>
          <w:szCs w:val="24"/>
        </w:rPr>
        <w:t xml:space="preserve"> określają okres</w:t>
      </w:r>
      <w:r w:rsidR="0092141A" w:rsidRPr="00487111">
        <w:rPr>
          <w:rFonts w:ascii="Calibri" w:hAnsi="Calibri"/>
          <w:sz w:val="24"/>
          <w:szCs w:val="24"/>
        </w:rPr>
        <w:t>,</w:t>
      </w:r>
      <w:r w:rsidR="00906274" w:rsidRPr="00487111">
        <w:rPr>
          <w:rFonts w:ascii="Calibri" w:hAnsi="Calibri"/>
          <w:sz w:val="24"/>
          <w:szCs w:val="24"/>
        </w:rPr>
        <w:t xml:space="preserve"> w którym </w:t>
      </w:r>
      <w:r w:rsidR="00804BB3" w:rsidRPr="00487111">
        <w:rPr>
          <w:rFonts w:ascii="Calibri" w:hAnsi="Calibri"/>
          <w:sz w:val="24"/>
          <w:szCs w:val="24"/>
        </w:rPr>
        <w:t xml:space="preserve">czynności te </w:t>
      </w:r>
      <w:r w:rsidR="00906274" w:rsidRPr="00487111">
        <w:rPr>
          <w:rFonts w:ascii="Calibri" w:hAnsi="Calibri"/>
          <w:sz w:val="24"/>
          <w:szCs w:val="24"/>
        </w:rPr>
        <w:t>bę</w:t>
      </w:r>
      <w:r w:rsidR="00804BB3" w:rsidRPr="00487111">
        <w:rPr>
          <w:rFonts w:ascii="Calibri" w:hAnsi="Calibri"/>
          <w:sz w:val="24"/>
          <w:szCs w:val="24"/>
        </w:rPr>
        <w:t>dą</w:t>
      </w:r>
      <w:r w:rsidR="00906274" w:rsidRPr="00487111">
        <w:rPr>
          <w:rFonts w:ascii="Calibri" w:hAnsi="Calibri"/>
          <w:sz w:val="24"/>
          <w:szCs w:val="24"/>
        </w:rPr>
        <w:t xml:space="preserve"> </w:t>
      </w:r>
      <w:r w:rsidR="00227D46" w:rsidRPr="00487111">
        <w:rPr>
          <w:rFonts w:ascii="Calibri" w:hAnsi="Calibri"/>
          <w:sz w:val="24"/>
          <w:szCs w:val="24"/>
        </w:rPr>
        <w:t>wykonywane</w:t>
      </w:r>
      <w:r w:rsidR="00156079" w:rsidRPr="00487111">
        <w:rPr>
          <w:rFonts w:ascii="Calibri" w:hAnsi="Calibri"/>
          <w:sz w:val="24"/>
          <w:szCs w:val="24"/>
        </w:rPr>
        <w:t>.</w:t>
      </w:r>
    </w:p>
    <w:p w14:paraId="34F6773E" w14:textId="0025F841" w:rsidR="0092141A"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W</w:t>
      </w:r>
      <w:r w:rsidR="005574E1" w:rsidRPr="00487111">
        <w:rPr>
          <w:rFonts w:ascii="Calibri" w:hAnsi="Calibri"/>
          <w:sz w:val="24"/>
          <w:szCs w:val="24"/>
        </w:rPr>
        <w:t xml:space="preserve">skazane osoby, o których mowa w pkt </w:t>
      </w:r>
      <w:r w:rsidR="00D415C2" w:rsidRPr="00487111">
        <w:rPr>
          <w:rFonts w:ascii="Calibri" w:hAnsi="Calibri"/>
          <w:sz w:val="24"/>
          <w:szCs w:val="24"/>
        </w:rPr>
        <w:t>5.1.</w:t>
      </w:r>
      <w:r w:rsidR="0092141A" w:rsidRPr="00487111">
        <w:rPr>
          <w:rFonts w:ascii="Calibri" w:hAnsi="Calibri"/>
          <w:sz w:val="24"/>
          <w:szCs w:val="24"/>
        </w:rPr>
        <w:t>2</w:t>
      </w:r>
      <w:r w:rsidR="005574E1" w:rsidRPr="00487111">
        <w:rPr>
          <w:rFonts w:ascii="Calibri" w:hAnsi="Calibri"/>
          <w:sz w:val="24"/>
          <w:szCs w:val="24"/>
        </w:rPr>
        <w:t xml:space="preserve">, </w:t>
      </w:r>
      <w:r w:rsidR="00406838" w:rsidRPr="00487111">
        <w:rPr>
          <w:rFonts w:ascii="Calibri" w:hAnsi="Calibri"/>
          <w:sz w:val="24"/>
          <w:szCs w:val="24"/>
        </w:rPr>
        <w:t>przeprowadzają samoocenę ryzyka</w:t>
      </w:r>
      <w:r w:rsidR="00EB456C" w:rsidRPr="00487111">
        <w:rPr>
          <w:rFonts w:ascii="Calibri" w:hAnsi="Calibri"/>
          <w:sz w:val="24"/>
          <w:szCs w:val="24"/>
        </w:rPr>
        <w:t>;</w:t>
      </w:r>
      <w:r w:rsidR="00406838" w:rsidRPr="00487111">
        <w:rPr>
          <w:rFonts w:ascii="Calibri" w:hAnsi="Calibri"/>
          <w:sz w:val="24"/>
          <w:szCs w:val="24"/>
        </w:rPr>
        <w:t xml:space="preserve"> </w:t>
      </w:r>
      <w:r w:rsidR="00EB456C" w:rsidRPr="00487111">
        <w:rPr>
          <w:rFonts w:ascii="Calibri" w:hAnsi="Calibri"/>
          <w:sz w:val="24"/>
          <w:szCs w:val="24"/>
        </w:rPr>
        <w:t>n</w:t>
      </w:r>
      <w:r w:rsidR="00406838" w:rsidRPr="00487111">
        <w:rPr>
          <w:rFonts w:ascii="Calibri" w:hAnsi="Calibri"/>
          <w:sz w:val="24"/>
          <w:szCs w:val="24"/>
        </w:rPr>
        <w:t>a</w:t>
      </w:r>
      <w:r w:rsidR="00090C09">
        <w:rPr>
          <w:rFonts w:ascii="Calibri" w:hAnsi="Calibri"/>
          <w:sz w:val="24"/>
          <w:szCs w:val="24"/>
        </w:rPr>
        <w:t> </w:t>
      </w:r>
      <w:r w:rsidR="00406838" w:rsidRPr="00487111">
        <w:rPr>
          <w:rFonts w:ascii="Calibri" w:hAnsi="Calibri"/>
          <w:sz w:val="24"/>
          <w:szCs w:val="24"/>
        </w:rPr>
        <w:t xml:space="preserve">samoocenę ryzyka składają się: </w:t>
      </w:r>
      <w:r w:rsidR="00AB0088" w:rsidRPr="00487111">
        <w:rPr>
          <w:rFonts w:ascii="Calibri" w:hAnsi="Calibri"/>
          <w:sz w:val="24"/>
          <w:szCs w:val="24"/>
        </w:rPr>
        <w:t>przegląd działań wykonywanych przez pracownika, określenie ich celu, zidentyfikowanie ryzyk</w:t>
      </w:r>
      <w:r w:rsidR="00227D46" w:rsidRPr="00487111">
        <w:rPr>
          <w:rFonts w:ascii="Calibri" w:hAnsi="Calibri"/>
          <w:sz w:val="24"/>
          <w:szCs w:val="24"/>
        </w:rPr>
        <w:t>a</w:t>
      </w:r>
      <w:r w:rsidR="00AB0088" w:rsidRPr="00487111">
        <w:rPr>
          <w:rFonts w:ascii="Calibri" w:hAnsi="Calibri"/>
          <w:sz w:val="24"/>
          <w:szCs w:val="24"/>
        </w:rPr>
        <w:t xml:space="preserve"> towarzysząc</w:t>
      </w:r>
      <w:r w:rsidR="00227D46" w:rsidRPr="00487111">
        <w:rPr>
          <w:rFonts w:ascii="Calibri" w:hAnsi="Calibri"/>
          <w:sz w:val="24"/>
          <w:szCs w:val="24"/>
        </w:rPr>
        <w:t>ego</w:t>
      </w:r>
      <w:r w:rsidR="00AB0088" w:rsidRPr="00487111">
        <w:rPr>
          <w:rFonts w:ascii="Calibri" w:hAnsi="Calibri"/>
          <w:sz w:val="24"/>
          <w:szCs w:val="24"/>
        </w:rPr>
        <w:t xml:space="preserve"> tym działaniom i </w:t>
      </w:r>
      <w:r w:rsidR="00227D46" w:rsidRPr="00487111">
        <w:rPr>
          <w:rFonts w:ascii="Calibri" w:hAnsi="Calibri"/>
          <w:sz w:val="24"/>
          <w:szCs w:val="24"/>
        </w:rPr>
        <w:t>jego</w:t>
      </w:r>
      <w:r w:rsidR="00AB0088" w:rsidRPr="00487111">
        <w:rPr>
          <w:rFonts w:ascii="Calibri" w:hAnsi="Calibri"/>
          <w:sz w:val="24"/>
          <w:szCs w:val="24"/>
        </w:rPr>
        <w:t xml:space="preserve"> opisanie poprzez podanie </w:t>
      </w:r>
      <w:r w:rsidR="00227D46" w:rsidRPr="00487111">
        <w:rPr>
          <w:rFonts w:ascii="Calibri" w:hAnsi="Calibri"/>
          <w:sz w:val="24"/>
          <w:szCs w:val="24"/>
        </w:rPr>
        <w:t>jego</w:t>
      </w:r>
      <w:r w:rsidR="00AB0088" w:rsidRPr="00487111">
        <w:rPr>
          <w:rFonts w:ascii="Calibri" w:hAnsi="Calibri"/>
          <w:sz w:val="24"/>
          <w:szCs w:val="24"/>
        </w:rPr>
        <w:t xml:space="preserve"> przyczyn i skutków, stosowanych mechanizmów kontrolnych</w:t>
      </w:r>
      <w:r w:rsidR="0092141A" w:rsidRPr="00487111">
        <w:rPr>
          <w:rFonts w:ascii="Calibri" w:hAnsi="Calibri"/>
          <w:sz w:val="24"/>
          <w:szCs w:val="24"/>
        </w:rPr>
        <w:t>,</w:t>
      </w:r>
      <w:r w:rsidR="00AB0088" w:rsidRPr="00487111">
        <w:rPr>
          <w:rFonts w:ascii="Calibri" w:hAnsi="Calibri"/>
          <w:sz w:val="24"/>
          <w:szCs w:val="24"/>
        </w:rPr>
        <w:t xml:space="preserve"> przedstawienie propozycji usprawnień</w:t>
      </w:r>
      <w:r w:rsidR="0092141A" w:rsidRPr="00487111">
        <w:rPr>
          <w:rFonts w:ascii="Calibri" w:hAnsi="Calibri"/>
          <w:sz w:val="24"/>
          <w:szCs w:val="24"/>
        </w:rPr>
        <w:t xml:space="preserve"> oraz</w:t>
      </w:r>
      <w:r w:rsidR="004E2F28" w:rsidRPr="00487111">
        <w:rPr>
          <w:rFonts w:ascii="Calibri" w:hAnsi="Calibri"/>
          <w:sz w:val="24"/>
          <w:szCs w:val="24"/>
        </w:rPr>
        <w:t xml:space="preserve"> propozycji oceny ryzyka</w:t>
      </w:r>
      <w:r w:rsidR="00406838" w:rsidRPr="00487111">
        <w:rPr>
          <w:rFonts w:ascii="Calibri" w:hAnsi="Calibri"/>
          <w:sz w:val="24"/>
          <w:szCs w:val="24"/>
        </w:rPr>
        <w:t xml:space="preserve">. </w:t>
      </w:r>
      <w:r w:rsidR="0092141A" w:rsidRPr="00487111">
        <w:rPr>
          <w:rFonts w:ascii="Calibri" w:hAnsi="Calibri"/>
          <w:sz w:val="24"/>
          <w:szCs w:val="24"/>
        </w:rPr>
        <w:t>Wskazane osoby mogą również zgłaszać komitetowi ds. ryzyka zidentyfikowane przez siebie ryzyka, związane</w:t>
      </w:r>
      <w:r w:rsidR="00090C09">
        <w:rPr>
          <w:rFonts w:ascii="Calibri" w:hAnsi="Calibri"/>
          <w:sz w:val="24"/>
          <w:szCs w:val="24"/>
        </w:rPr>
        <w:t> </w:t>
      </w:r>
      <w:r w:rsidR="0092141A" w:rsidRPr="00487111">
        <w:rPr>
          <w:rFonts w:ascii="Calibri" w:hAnsi="Calibri"/>
          <w:sz w:val="24"/>
          <w:szCs w:val="24"/>
        </w:rPr>
        <w:t>z</w:t>
      </w:r>
      <w:r w:rsidR="00C808E8" w:rsidRPr="00487111">
        <w:rPr>
          <w:rFonts w:ascii="Calibri" w:hAnsi="Calibri"/>
          <w:sz w:val="24"/>
          <w:szCs w:val="24"/>
        </w:rPr>
        <w:t> </w:t>
      </w:r>
      <w:r w:rsidR="0092141A" w:rsidRPr="00487111">
        <w:rPr>
          <w:rFonts w:ascii="Calibri" w:hAnsi="Calibri"/>
          <w:sz w:val="24"/>
          <w:szCs w:val="24"/>
        </w:rPr>
        <w:t xml:space="preserve">całokształtem działań podejmowanych przez Uczelnię. </w:t>
      </w:r>
      <w:r w:rsidR="00406838" w:rsidRPr="00487111">
        <w:rPr>
          <w:rFonts w:ascii="Calibri" w:hAnsi="Calibri"/>
          <w:sz w:val="24"/>
          <w:szCs w:val="24"/>
        </w:rPr>
        <w:t xml:space="preserve">Samoocena ryzyka dokumentowana jest w postaci </w:t>
      </w:r>
      <w:r w:rsidR="00406838" w:rsidRPr="00487111">
        <w:rPr>
          <w:rFonts w:ascii="Calibri" w:hAnsi="Calibri"/>
          <w:iCs/>
          <w:sz w:val="24"/>
          <w:szCs w:val="24"/>
        </w:rPr>
        <w:t>Profil</w:t>
      </w:r>
      <w:r w:rsidR="00E04B2B" w:rsidRPr="00487111">
        <w:rPr>
          <w:rFonts w:ascii="Calibri" w:hAnsi="Calibri"/>
          <w:iCs/>
          <w:sz w:val="24"/>
          <w:szCs w:val="24"/>
        </w:rPr>
        <w:t>i</w:t>
      </w:r>
      <w:r w:rsidR="00406838" w:rsidRPr="00487111">
        <w:rPr>
          <w:rFonts w:ascii="Calibri" w:hAnsi="Calibri"/>
          <w:iCs/>
          <w:sz w:val="24"/>
          <w:szCs w:val="24"/>
        </w:rPr>
        <w:t xml:space="preserve"> ryzyka</w:t>
      </w:r>
      <w:r w:rsidRPr="00487111">
        <w:rPr>
          <w:rFonts w:ascii="Calibri" w:hAnsi="Calibri"/>
          <w:sz w:val="24"/>
          <w:szCs w:val="24"/>
        </w:rPr>
        <w:t>.</w:t>
      </w:r>
    </w:p>
    <w:p w14:paraId="6E496727" w14:textId="743B70A8" w:rsidR="00735F5E"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W</w:t>
      </w:r>
      <w:r w:rsidR="00390EE4" w:rsidRPr="00487111">
        <w:rPr>
          <w:rFonts w:ascii="Calibri" w:hAnsi="Calibri"/>
          <w:sz w:val="24"/>
          <w:szCs w:val="24"/>
        </w:rPr>
        <w:t>skazane o</w:t>
      </w:r>
      <w:r w:rsidR="00735F5E" w:rsidRPr="00487111">
        <w:rPr>
          <w:rFonts w:ascii="Calibri" w:hAnsi="Calibri"/>
          <w:sz w:val="24"/>
          <w:szCs w:val="24"/>
        </w:rPr>
        <w:t xml:space="preserve">soby, o których mowa w pkt </w:t>
      </w:r>
      <w:r w:rsidR="00ED4FB2" w:rsidRPr="00487111">
        <w:rPr>
          <w:rFonts w:ascii="Calibri" w:hAnsi="Calibri"/>
          <w:sz w:val="24"/>
          <w:szCs w:val="24"/>
        </w:rPr>
        <w:t>5.1.</w:t>
      </w:r>
      <w:r w:rsidR="0092141A" w:rsidRPr="00487111">
        <w:rPr>
          <w:rFonts w:ascii="Calibri" w:hAnsi="Calibri"/>
          <w:sz w:val="24"/>
          <w:szCs w:val="24"/>
        </w:rPr>
        <w:t>2</w:t>
      </w:r>
      <w:r w:rsidR="00735F5E" w:rsidRPr="00487111">
        <w:rPr>
          <w:rFonts w:ascii="Calibri" w:hAnsi="Calibri"/>
          <w:sz w:val="24"/>
          <w:szCs w:val="24"/>
        </w:rPr>
        <w:t>, przekazują sporządzone przez siebie Profile</w:t>
      </w:r>
      <w:r w:rsidR="00090C09">
        <w:rPr>
          <w:rFonts w:ascii="Calibri" w:hAnsi="Calibri"/>
          <w:sz w:val="24"/>
          <w:szCs w:val="24"/>
        </w:rPr>
        <w:t> </w:t>
      </w:r>
      <w:r w:rsidR="00735F5E" w:rsidRPr="00487111">
        <w:rPr>
          <w:rFonts w:ascii="Calibri" w:hAnsi="Calibri"/>
          <w:sz w:val="24"/>
          <w:szCs w:val="24"/>
        </w:rPr>
        <w:t xml:space="preserve">ryzyka komitetowi ds. ryzyka, za pośrednictwem </w:t>
      </w:r>
      <w:r w:rsidR="00700C01" w:rsidRPr="00487111">
        <w:rPr>
          <w:rFonts w:ascii="Calibri" w:hAnsi="Calibri"/>
          <w:sz w:val="24"/>
          <w:szCs w:val="24"/>
        </w:rPr>
        <w:t xml:space="preserve">swoich </w:t>
      </w:r>
      <w:r w:rsidR="00735F5E" w:rsidRPr="00487111">
        <w:rPr>
          <w:rFonts w:ascii="Calibri" w:hAnsi="Calibri"/>
          <w:sz w:val="24"/>
          <w:szCs w:val="24"/>
        </w:rPr>
        <w:t>przełożonych</w:t>
      </w:r>
      <w:r w:rsidRPr="00487111">
        <w:rPr>
          <w:rFonts w:ascii="Calibri" w:hAnsi="Calibri"/>
          <w:sz w:val="24"/>
          <w:szCs w:val="24"/>
        </w:rPr>
        <w:t>.</w:t>
      </w:r>
    </w:p>
    <w:p w14:paraId="11073703" w14:textId="77777777" w:rsidR="006B6D73" w:rsidRPr="00487111" w:rsidRDefault="00156079" w:rsidP="00487111">
      <w:pPr>
        <w:keepLines/>
        <w:numPr>
          <w:ilvl w:val="2"/>
          <w:numId w:val="1"/>
        </w:numPr>
        <w:spacing w:before="60" w:line="360" w:lineRule="auto"/>
        <w:ind w:left="680" w:hanging="680"/>
        <w:rPr>
          <w:rFonts w:ascii="Calibri" w:hAnsi="Calibri"/>
          <w:sz w:val="24"/>
          <w:szCs w:val="24"/>
        </w:rPr>
      </w:pPr>
      <w:r w:rsidRPr="00487111">
        <w:rPr>
          <w:rFonts w:ascii="Calibri" w:hAnsi="Calibri"/>
          <w:sz w:val="24"/>
          <w:szCs w:val="24"/>
        </w:rPr>
        <w:lastRenderedPageBreak/>
        <w:t>K</w:t>
      </w:r>
      <w:r w:rsidR="006B6D73" w:rsidRPr="00487111">
        <w:rPr>
          <w:rFonts w:ascii="Calibri" w:hAnsi="Calibri"/>
          <w:sz w:val="24"/>
          <w:szCs w:val="24"/>
        </w:rPr>
        <w:t xml:space="preserve">omitet ds. ryzyka dokonuje identyfikacji ryzyka </w:t>
      </w:r>
      <w:r w:rsidR="0092141A" w:rsidRPr="00487111">
        <w:rPr>
          <w:rFonts w:ascii="Calibri" w:hAnsi="Calibri"/>
          <w:sz w:val="24"/>
          <w:szCs w:val="24"/>
        </w:rPr>
        <w:t>mającego wpływ na</w:t>
      </w:r>
      <w:r w:rsidR="006B6D73" w:rsidRPr="00487111">
        <w:rPr>
          <w:rFonts w:ascii="Calibri" w:hAnsi="Calibri"/>
          <w:sz w:val="24"/>
          <w:szCs w:val="24"/>
        </w:rPr>
        <w:t xml:space="preserve"> realizacj</w:t>
      </w:r>
      <w:r w:rsidR="0092141A" w:rsidRPr="00487111">
        <w:rPr>
          <w:rFonts w:ascii="Calibri" w:hAnsi="Calibri"/>
          <w:sz w:val="24"/>
          <w:szCs w:val="24"/>
        </w:rPr>
        <w:t>ę</w:t>
      </w:r>
      <w:r w:rsidR="006B6D73" w:rsidRPr="00487111">
        <w:rPr>
          <w:rFonts w:ascii="Calibri" w:hAnsi="Calibri"/>
          <w:sz w:val="24"/>
          <w:szCs w:val="24"/>
        </w:rPr>
        <w:t xml:space="preserve"> celów </w:t>
      </w:r>
      <w:r w:rsidR="0092141A" w:rsidRPr="00487111">
        <w:rPr>
          <w:rFonts w:ascii="Calibri" w:hAnsi="Calibri"/>
          <w:sz w:val="24"/>
          <w:szCs w:val="24"/>
        </w:rPr>
        <w:t>i</w:t>
      </w:r>
      <w:r w:rsidR="00C808E8" w:rsidRPr="00487111">
        <w:rPr>
          <w:rFonts w:ascii="Calibri" w:hAnsi="Calibri"/>
          <w:sz w:val="24"/>
          <w:szCs w:val="24"/>
        </w:rPr>
        <w:t> </w:t>
      </w:r>
      <w:r w:rsidR="0092141A" w:rsidRPr="00487111">
        <w:rPr>
          <w:rFonts w:ascii="Calibri" w:hAnsi="Calibri"/>
          <w:sz w:val="24"/>
          <w:szCs w:val="24"/>
        </w:rPr>
        <w:t xml:space="preserve">zadań </w:t>
      </w:r>
      <w:r w:rsidR="006B6D73" w:rsidRPr="00487111">
        <w:rPr>
          <w:rFonts w:ascii="Calibri" w:hAnsi="Calibri"/>
          <w:sz w:val="24"/>
          <w:szCs w:val="24"/>
        </w:rPr>
        <w:t>Uczelni</w:t>
      </w:r>
      <w:r w:rsidR="003726EB" w:rsidRPr="00487111">
        <w:rPr>
          <w:rFonts w:ascii="Calibri" w:hAnsi="Calibri"/>
          <w:sz w:val="24"/>
          <w:szCs w:val="24"/>
        </w:rPr>
        <w:t xml:space="preserve"> </w:t>
      </w:r>
      <w:r w:rsidR="00804BB3" w:rsidRPr="00487111">
        <w:rPr>
          <w:rFonts w:ascii="Calibri" w:hAnsi="Calibri"/>
          <w:sz w:val="24"/>
          <w:szCs w:val="24"/>
        </w:rPr>
        <w:t xml:space="preserve">i je opisuje, </w:t>
      </w:r>
      <w:r w:rsidR="00141BD2" w:rsidRPr="00487111">
        <w:rPr>
          <w:rFonts w:ascii="Calibri" w:hAnsi="Calibri"/>
          <w:sz w:val="24"/>
          <w:szCs w:val="24"/>
        </w:rPr>
        <w:t>określają</w:t>
      </w:r>
      <w:r w:rsidR="00804BB3" w:rsidRPr="00487111">
        <w:rPr>
          <w:rFonts w:ascii="Calibri" w:hAnsi="Calibri"/>
          <w:sz w:val="24"/>
          <w:szCs w:val="24"/>
        </w:rPr>
        <w:t>c</w:t>
      </w:r>
      <w:r w:rsidR="00141BD2" w:rsidRPr="00487111">
        <w:rPr>
          <w:rFonts w:ascii="Calibri" w:hAnsi="Calibri"/>
          <w:sz w:val="24"/>
          <w:szCs w:val="24"/>
        </w:rPr>
        <w:t xml:space="preserve"> przyczyny i skutki</w:t>
      </w:r>
      <w:r w:rsidR="00804BB3" w:rsidRPr="00487111">
        <w:rPr>
          <w:rFonts w:ascii="Calibri" w:hAnsi="Calibri"/>
          <w:sz w:val="24"/>
          <w:szCs w:val="24"/>
        </w:rPr>
        <w:t xml:space="preserve"> </w:t>
      </w:r>
      <w:r w:rsidR="00FE7449" w:rsidRPr="00487111">
        <w:rPr>
          <w:rFonts w:ascii="Calibri" w:hAnsi="Calibri"/>
          <w:sz w:val="24"/>
          <w:szCs w:val="24"/>
        </w:rPr>
        <w:t xml:space="preserve">wystąpienia </w:t>
      </w:r>
      <w:r w:rsidR="00804BB3" w:rsidRPr="00487111">
        <w:rPr>
          <w:rFonts w:ascii="Calibri" w:hAnsi="Calibri"/>
          <w:sz w:val="24"/>
          <w:szCs w:val="24"/>
        </w:rPr>
        <w:t>ryzyka</w:t>
      </w:r>
      <w:r w:rsidR="00141BD2" w:rsidRPr="00487111">
        <w:rPr>
          <w:rFonts w:ascii="Calibri" w:hAnsi="Calibri"/>
          <w:sz w:val="24"/>
          <w:szCs w:val="24"/>
        </w:rPr>
        <w:t>, stosowane mechanizmy kontrolne i propozycje usprawnień</w:t>
      </w:r>
      <w:r w:rsidR="00FE7449" w:rsidRPr="00487111">
        <w:rPr>
          <w:rFonts w:ascii="Calibri" w:hAnsi="Calibri"/>
          <w:sz w:val="24"/>
          <w:szCs w:val="24"/>
        </w:rPr>
        <w:t>.</w:t>
      </w:r>
      <w:r w:rsidR="00141BD2" w:rsidRPr="00487111">
        <w:rPr>
          <w:rFonts w:ascii="Calibri" w:hAnsi="Calibri"/>
          <w:sz w:val="24"/>
          <w:szCs w:val="24"/>
        </w:rPr>
        <w:t xml:space="preserve"> </w:t>
      </w:r>
      <w:r w:rsidR="004365D3" w:rsidRPr="00487111">
        <w:rPr>
          <w:rFonts w:ascii="Calibri" w:hAnsi="Calibri"/>
          <w:sz w:val="24"/>
          <w:szCs w:val="24"/>
        </w:rPr>
        <w:t>I</w:t>
      </w:r>
      <w:r w:rsidR="00804BB3" w:rsidRPr="00487111">
        <w:rPr>
          <w:rFonts w:ascii="Calibri" w:hAnsi="Calibri"/>
          <w:sz w:val="24"/>
          <w:szCs w:val="24"/>
        </w:rPr>
        <w:t>dentyfikacja i opis ryzyk</w:t>
      </w:r>
      <w:r w:rsidR="00FE7449" w:rsidRPr="00487111">
        <w:rPr>
          <w:rFonts w:ascii="Calibri" w:hAnsi="Calibri"/>
          <w:sz w:val="24"/>
          <w:szCs w:val="24"/>
        </w:rPr>
        <w:t>a</w:t>
      </w:r>
      <w:r w:rsidR="006B6D73" w:rsidRPr="00487111">
        <w:rPr>
          <w:rFonts w:ascii="Calibri" w:hAnsi="Calibri"/>
          <w:sz w:val="24"/>
          <w:szCs w:val="24"/>
        </w:rPr>
        <w:t xml:space="preserve"> </w:t>
      </w:r>
      <w:r w:rsidR="00087187" w:rsidRPr="00487111">
        <w:rPr>
          <w:rFonts w:ascii="Calibri" w:hAnsi="Calibri"/>
          <w:sz w:val="24"/>
          <w:szCs w:val="24"/>
        </w:rPr>
        <w:t>są</w:t>
      </w:r>
      <w:r w:rsidR="006B6D73" w:rsidRPr="00487111">
        <w:rPr>
          <w:rFonts w:ascii="Calibri" w:hAnsi="Calibri"/>
          <w:sz w:val="24"/>
          <w:szCs w:val="24"/>
        </w:rPr>
        <w:t xml:space="preserve"> dokumentowan</w:t>
      </w:r>
      <w:r w:rsidR="00087187" w:rsidRPr="00487111">
        <w:rPr>
          <w:rFonts w:ascii="Calibri" w:hAnsi="Calibri"/>
          <w:sz w:val="24"/>
          <w:szCs w:val="24"/>
        </w:rPr>
        <w:t>e</w:t>
      </w:r>
      <w:r w:rsidR="006B6D73" w:rsidRPr="00487111">
        <w:rPr>
          <w:rFonts w:ascii="Calibri" w:hAnsi="Calibri"/>
          <w:sz w:val="24"/>
          <w:szCs w:val="24"/>
        </w:rPr>
        <w:t xml:space="preserve"> w postaci </w:t>
      </w:r>
      <w:r w:rsidR="006B6D73" w:rsidRPr="00487111">
        <w:rPr>
          <w:rFonts w:ascii="Calibri" w:hAnsi="Calibri"/>
          <w:iCs/>
          <w:sz w:val="24"/>
          <w:szCs w:val="24"/>
        </w:rPr>
        <w:t>Profil</w:t>
      </w:r>
      <w:r w:rsidR="0092350A" w:rsidRPr="00487111">
        <w:rPr>
          <w:rFonts w:ascii="Calibri" w:hAnsi="Calibri"/>
          <w:iCs/>
          <w:sz w:val="24"/>
          <w:szCs w:val="24"/>
        </w:rPr>
        <w:t>i</w:t>
      </w:r>
      <w:r w:rsidR="006B6D73" w:rsidRPr="00487111">
        <w:rPr>
          <w:rFonts w:ascii="Calibri" w:hAnsi="Calibri"/>
          <w:iCs/>
          <w:sz w:val="24"/>
          <w:szCs w:val="24"/>
        </w:rPr>
        <w:t xml:space="preserve"> ryzyka</w:t>
      </w:r>
      <w:r w:rsidRPr="00487111">
        <w:rPr>
          <w:rFonts w:ascii="Calibri" w:hAnsi="Calibri"/>
          <w:iCs/>
          <w:sz w:val="24"/>
          <w:szCs w:val="24"/>
        </w:rPr>
        <w:t>.</w:t>
      </w:r>
    </w:p>
    <w:p w14:paraId="5CD61AAC" w14:textId="7E495CE5" w:rsidR="0092141A" w:rsidRPr="00487111" w:rsidRDefault="00ED4FB2"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Wzór d</w:t>
      </w:r>
      <w:r w:rsidR="0092141A" w:rsidRPr="00487111">
        <w:rPr>
          <w:rFonts w:ascii="Calibri" w:hAnsi="Calibri"/>
          <w:sz w:val="24"/>
          <w:szCs w:val="24"/>
        </w:rPr>
        <w:t>ruk</w:t>
      </w:r>
      <w:r w:rsidRPr="00487111">
        <w:rPr>
          <w:rFonts w:ascii="Calibri" w:hAnsi="Calibri"/>
          <w:sz w:val="24"/>
          <w:szCs w:val="24"/>
        </w:rPr>
        <w:t>u</w:t>
      </w:r>
      <w:r w:rsidR="0092141A" w:rsidRPr="00487111">
        <w:rPr>
          <w:rFonts w:ascii="Calibri" w:hAnsi="Calibri"/>
          <w:sz w:val="24"/>
          <w:szCs w:val="24"/>
        </w:rPr>
        <w:t xml:space="preserve"> Profilu ryzyka stanowi załącznik nr 1 do </w:t>
      </w:r>
      <w:r w:rsidR="00C808E8" w:rsidRPr="00487111">
        <w:rPr>
          <w:rFonts w:ascii="Calibri" w:hAnsi="Calibri"/>
          <w:sz w:val="24"/>
          <w:szCs w:val="24"/>
        </w:rPr>
        <w:t xml:space="preserve">niniejszej </w:t>
      </w:r>
      <w:r w:rsidR="0092141A" w:rsidRPr="00487111">
        <w:rPr>
          <w:rFonts w:ascii="Calibri" w:hAnsi="Calibri"/>
          <w:sz w:val="24"/>
          <w:szCs w:val="24"/>
        </w:rPr>
        <w:t>Procedury</w:t>
      </w:r>
      <w:r w:rsidR="00156079" w:rsidRPr="00487111">
        <w:rPr>
          <w:rFonts w:ascii="Calibri" w:hAnsi="Calibri"/>
          <w:sz w:val="24"/>
          <w:szCs w:val="24"/>
        </w:rPr>
        <w:t>.</w:t>
      </w:r>
    </w:p>
    <w:p w14:paraId="1CCA1540" w14:textId="77777777" w:rsidR="006D7776"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A</w:t>
      </w:r>
      <w:r w:rsidR="004749E0" w:rsidRPr="00487111">
        <w:rPr>
          <w:rFonts w:ascii="Calibri" w:hAnsi="Calibri"/>
          <w:sz w:val="24"/>
          <w:szCs w:val="24"/>
        </w:rPr>
        <w:t xml:space="preserve">udytor wewnętrzny </w:t>
      </w:r>
      <w:r w:rsidR="001272CD" w:rsidRPr="00487111">
        <w:rPr>
          <w:rFonts w:ascii="Calibri" w:hAnsi="Calibri"/>
          <w:sz w:val="24"/>
          <w:szCs w:val="24"/>
        </w:rPr>
        <w:t>wspiera</w:t>
      </w:r>
      <w:r w:rsidR="004749E0" w:rsidRPr="00487111">
        <w:rPr>
          <w:rFonts w:ascii="Calibri" w:hAnsi="Calibri"/>
          <w:sz w:val="24"/>
          <w:szCs w:val="24"/>
        </w:rPr>
        <w:t xml:space="preserve"> </w:t>
      </w:r>
      <w:r w:rsidR="00804BB3" w:rsidRPr="00487111">
        <w:rPr>
          <w:rFonts w:ascii="Calibri" w:hAnsi="Calibri"/>
          <w:sz w:val="24"/>
          <w:szCs w:val="24"/>
        </w:rPr>
        <w:t>osoby dokonujące identyfikacji i opisu</w:t>
      </w:r>
      <w:r w:rsidR="00DB5AF4" w:rsidRPr="00487111">
        <w:rPr>
          <w:rFonts w:ascii="Calibri" w:hAnsi="Calibri"/>
          <w:sz w:val="24"/>
          <w:szCs w:val="24"/>
        </w:rPr>
        <w:t xml:space="preserve"> ryzyk</w:t>
      </w:r>
      <w:r w:rsidR="00804BB3" w:rsidRPr="00487111">
        <w:rPr>
          <w:rFonts w:ascii="Calibri" w:hAnsi="Calibri"/>
          <w:sz w:val="24"/>
          <w:szCs w:val="24"/>
        </w:rPr>
        <w:t>a</w:t>
      </w:r>
      <w:r w:rsidR="00DB5AF4" w:rsidRPr="00487111">
        <w:rPr>
          <w:rFonts w:ascii="Calibri" w:hAnsi="Calibri"/>
          <w:sz w:val="24"/>
          <w:szCs w:val="24"/>
        </w:rPr>
        <w:t xml:space="preserve"> </w:t>
      </w:r>
      <w:r w:rsidR="001272CD" w:rsidRPr="00487111">
        <w:rPr>
          <w:rFonts w:ascii="Calibri" w:hAnsi="Calibri"/>
          <w:sz w:val="24"/>
          <w:szCs w:val="24"/>
        </w:rPr>
        <w:t>poprzez doradztwo w zakresie</w:t>
      </w:r>
      <w:r w:rsidR="00E51CB8" w:rsidRPr="00487111">
        <w:rPr>
          <w:rFonts w:ascii="Calibri" w:hAnsi="Calibri"/>
          <w:sz w:val="24"/>
          <w:szCs w:val="24"/>
        </w:rPr>
        <w:t xml:space="preserve"> metodyki </w:t>
      </w:r>
      <w:r w:rsidR="00317140" w:rsidRPr="00487111">
        <w:rPr>
          <w:rFonts w:ascii="Calibri" w:hAnsi="Calibri"/>
          <w:sz w:val="24"/>
          <w:szCs w:val="24"/>
        </w:rPr>
        <w:t xml:space="preserve">identyfikacji ryzyka, określonej w </w:t>
      </w:r>
      <w:r w:rsidR="00317140" w:rsidRPr="00487111">
        <w:rPr>
          <w:rFonts w:ascii="Calibri" w:hAnsi="Calibri"/>
          <w:iCs/>
          <w:sz w:val="24"/>
          <w:szCs w:val="24"/>
        </w:rPr>
        <w:t>Polityce zarządzania ryzykiem</w:t>
      </w:r>
      <w:r w:rsidR="00317140" w:rsidRPr="00487111">
        <w:rPr>
          <w:rFonts w:ascii="Calibri" w:hAnsi="Calibri"/>
          <w:sz w:val="24"/>
          <w:szCs w:val="24"/>
        </w:rPr>
        <w:t>.</w:t>
      </w:r>
    </w:p>
    <w:p w14:paraId="0F9DE6C9" w14:textId="77777777" w:rsidR="00604EB6" w:rsidRPr="00487111" w:rsidRDefault="00604EB6" w:rsidP="005614ED">
      <w:pPr>
        <w:pStyle w:val="podrozdzia2"/>
      </w:pPr>
      <w:r w:rsidRPr="00487111">
        <w:t>Ocena ryzyka</w:t>
      </w:r>
    </w:p>
    <w:p w14:paraId="37AB58C7" w14:textId="77777777" w:rsidR="00604EB6"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K</w:t>
      </w:r>
      <w:r w:rsidR="004365D3" w:rsidRPr="00487111">
        <w:rPr>
          <w:rFonts w:ascii="Calibri" w:hAnsi="Calibri"/>
          <w:sz w:val="24"/>
          <w:szCs w:val="24"/>
        </w:rPr>
        <w:t xml:space="preserve">omitet ds. ryzyka przeprowadza ocenę ryzyka, </w:t>
      </w:r>
      <w:r w:rsidR="00BB75F3" w:rsidRPr="00487111">
        <w:rPr>
          <w:rFonts w:ascii="Calibri" w:hAnsi="Calibri"/>
          <w:sz w:val="24"/>
          <w:szCs w:val="24"/>
        </w:rPr>
        <w:t>odnotowując ją w</w:t>
      </w:r>
      <w:r w:rsidR="004365D3" w:rsidRPr="00487111">
        <w:rPr>
          <w:rFonts w:ascii="Calibri" w:hAnsi="Calibri"/>
          <w:sz w:val="24"/>
          <w:szCs w:val="24"/>
        </w:rPr>
        <w:t xml:space="preserve"> </w:t>
      </w:r>
      <w:r w:rsidR="004365D3" w:rsidRPr="00487111">
        <w:rPr>
          <w:rFonts w:ascii="Calibri" w:hAnsi="Calibri"/>
          <w:iCs/>
          <w:sz w:val="24"/>
          <w:szCs w:val="24"/>
        </w:rPr>
        <w:t>Profil</w:t>
      </w:r>
      <w:r w:rsidR="00BB75F3" w:rsidRPr="00487111">
        <w:rPr>
          <w:rFonts w:ascii="Calibri" w:hAnsi="Calibri"/>
          <w:iCs/>
          <w:sz w:val="24"/>
          <w:szCs w:val="24"/>
        </w:rPr>
        <w:t>ach</w:t>
      </w:r>
      <w:r w:rsidR="004365D3" w:rsidRPr="00487111">
        <w:rPr>
          <w:rFonts w:ascii="Calibri" w:hAnsi="Calibri"/>
          <w:iCs/>
          <w:sz w:val="24"/>
          <w:szCs w:val="24"/>
        </w:rPr>
        <w:t xml:space="preserve"> ryzyka</w:t>
      </w:r>
      <w:r w:rsidR="004365D3" w:rsidRPr="00487111">
        <w:rPr>
          <w:rFonts w:ascii="Calibri" w:hAnsi="Calibri"/>
          <w:sz w:val="24"/>
          <w:szCs w:val="24"/>
        </w:rPr>
        <w:t>, sporządzon</w:t>
      </w:r>
      <w:r w:rsidR="00BB75F3" w:rsidRPr="00487111">
        <w:rPr>
          <w:rFonts w:ascii="Calibri" w:hAnsi="Calibri"/>
          <w:sz w:val="24"/>
          <w:szCs w:val="24"/>
        </w:rPr>
        <w:t>ych</w:t>
      </w:r>
      <w:r w:rsidR="004365D3" w:rsidRPr="00487111">
        <w:rPr>
          <w:rFonts w:ascii="Calibri" w:hAnsi="Calibri"/>
          <w:sz w:val="24"/>
          <w:szCs w:val="24"/>
        </w:rPr>
        <w:t xml:space="preserve"> podczas identyfikacji </w:t>
      </w:r>
      <w:r w:rsidR="00804BB3" w:rsidRPr="00487111">
        <w:rPr>
          <w:rFonts w:ascii="Calibri" w:hAnsi="Calibri"/>
          <w:sz w:val="24"/>
          <w:szCs w:val="24"/>
        </w:rPr>
        <w:t xml:space="preserve">i opisu </w:t>
      </w:r>
      <w:r w:rsidR="004365D3" w:rsidRPr="00487111">
        <w:rPr>
          <w:rFonts w:ascii="Calibri" w:hAnsi="Calibri"/>
          <w:sz w:val="24"/>
          <w:szCs w:val="24"/>
        </w:rPr>
        <w:t>ryzyka</w:t>
      </w:r>
      <w:r w:rsidRPr="00487111">
        <w:rPr>
          <w:rFonts w:ascii="Calibri" w:hAnsi="Calibri"/>
          <w:sz w:val="24"/>
          <w:szCs w:val="24"/>
        </w:rPr>
        <w:t>.</w:t>
      </w:r>
    </w:p>
    <w:p w14:paraId="4379A721" w14:textId="73B2F865" w:rsidR="0092141A"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O</w:t>
      </w:r>
      <w:r w:rsidR="0090661A" w:rsidRPr="00487111">
        <w:rPr>
          <w:rFonts w:ascii="Calibri" w:hAnsi="Calibri"/>
          <w:sz w:val="24"/>
          <w:szCs w:val="24"/>
        </w:rPr>
        <w:t xml:space="preserve">cena ryzyka jest przeprowadzana z zastosowaniem metody wskazanej w </w:t>
      </w:r>
      <w:r w:rsidR="0090661A" w:rsidRPr="00487111">
        <w:rPr>
          <w:rFonts w:ascii="Calibri" w:hAnsi="Calibri"/>
          <w:iCs/>
          <w:sz w:val="24"/>
          <w:szCs w:val="24"/>
        </w:rPr>
        <w:t>Polityce zarządzania ryzykiem</w:t>
      </w:r>
      <w:r w:rsidR="0090661A" w:rsidRPr="00487111">
        <w:rPr>
          <w:rFonts w:ascii="Calibri" w:hAnsi="Calibri"/>
          <w:sz w:val="24"/>
          <w:szCs w:val="24"/>
        </w:rPr>
        <w:t xml:space="preserve">, tj. </w:t>
      </w:r>
      <w:r w:rsidR="00AA1FF8" w:rsidRPr="00487111">
        <w:rPr>
          <w:rFonts w:ascii="Calibri" w:hAnsi="Calibri"/>
          <w:sz w:val="24"/>
          <w:szCs w:val="24"/>
        </w:rPr>
        <w:t xml:space="preserve">metody </w:t>
      </w:r>
      <w:r w:rsidR="0090661A" w:rsidRPr="00487111">
        <w:rPr>
          <w:rFonts w:ascii="Calibri" w:hAnsi="Calibri"/>
          <w:bCs/>
          <w:sz w:val="24"/>
          <w:szCs w:val="24"/>
        </w:rPr>
        <w:t>punktowej oceny ryzyka</w:t>
      </w:r>
      <w:r w:rsidR="00BB75F3" w:rsidRPr="00487111">
        <w:rPr>
          <w:rFonts w:ascii="Calibri" w:hAnsi="Calibri"/>
          <w:bCs/>
          <w:sz w:val="24"/>
          <w:szCs w:val="24"/>
        </w:rPr>
        <w:t xml:space="preserve"> i odnotowywana na Mapie ryzyka</w:t>
      </w:r>
      <w:r w:rsidRPr="00487111">
        <w:rPr>
          <w:rFonts w:ascii="Calibri" w:hAnsi="Calibri"/>
          <w:bCs/>
          <w:sz w:val="24"/>
          <w:szCs w:val="24"/>
        </w:rPr>
        <w:t>.</w:t>
      </w:r>
    </w:p>
    <w:p w14:paraId="2D0D78DA" w14:textId="4CDF2936" w:rsidR="00BB75F3"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bCs/>
          <w:sz w:val="24"/>
          <w:szCs w:val="24"/>
        </w:rPr>
        <w:t>W</w:t>
      </w:r>
      <w:r w:rsidR="00BB75F3" w:rsidRPr="00487111">
        <w:rPr>
          <w:rFonts w:ascii="Calibri" w:hAnsi="Calibri"/>
          <w:bCs/>
          <w:sz w:val="24"/>
          <w:szCs w:val="24"/>
        </w:rPr>
        <w:t>zór</w:t>
      </w:r>
      <w:r w:rsidR="00BB75F3" w:rsidRPr="00487111">
        <w:rPr>
          <w:rFonts w:ascii="Calibri" w:hAnsi="Calibri"/>
          <w:b/>
          <w:sz w:val="24"/>
          <w:szCs w:val="24"/>
        </w:rPr>
        <w:t xml:space="preserve"> </w:t>
      </w:r>
      <w:r w:rsidR="00BB75F3" w:rsidRPr="00487111">
        <w:rPr>
          <w:rFonts w:ascii="Calibri" w:hAnsi="Calibri"/>
          <w:bCs/>
          <w:sz w:val="24"/>
          <w:szCs w:val="24"/>
        </w:rPr>
        <w:t xml:space="preserve">Mapy </w:t>
      </w:r>
      <w:r w:rsidR="00BB75F3" w:rsidRPr="00487111">
        <w:rPr>
          <w:rFonts w:ascii="Calibri" w:hAnsi="Calibri"/>
          <w:sz w:val="24"/>
          <w:szCs w:val="24"/>
        </w:rPr>
        <w:t xml:space="preserve">ryzyka stanowi załącznik nr 2 do </w:t>
      </w:r>
      <w:r w:rsidR="00DE5704" w:rsidRPr="00487111">
        <w:rPr>
          <w:rFonts w:ascii="Calibri" w:hAnsi="Calibri"/>
          <w:sz w:val="24"/>
          <w:szCs w:val="24"/>
        </w:rPr>
        <w:t xml:space="preserve">niniejszej </w:t>
      </w:r>
      <w:r w:rsidR="00BB75F3" w:rsidRPr="00487111">
        <w:rPr>
          <w:rFonts w:ascii="Calibri" w:hAnsi="Calibri"/>
          <w:sz w:val="24"/>
          <w:szCs w:val="24"/>
        </w:rPr>
        <w:t>Procedury</w:t>
      </w:r>
      <w:r w:rsidRPr="00487111">
        <w:rPr>
          <w:rFonts w:ascii="Calibri" w:hAnsi="Calibri"/>
          <w:sz w:val="24"/>
          <w:szCs w:val="24"/>
        </w:rPr>
        <w:t>.</w:t>
      </w:r>
    </w:p>
    <w:p w14:paraId="78E21131" w14:textId="77777777" w:rsidR="00BB75F3"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W</w:t>
      </w:r>
      <w:r w:rsidR="00BB75F3" w:rsidRPr="00487111">
        <w:rPr>
          <w:rFonts w:ascii="Calibri" w:hAnsi="Calibri"/>
          <w:sz w:val="24"/>
          <w:szCs w:val="24"/>
        </w:rPr>
        <w:t xml:space="preserve"> oparciu o Profile ryzyka komitet ds. ryzyka sporządza </w:t>
      </w:r>
      <w:r w:rsidR="00CC17B1" w:rsidRPr="00487111">
        <w:rPr>
          <w:rFonts w:ascii="Calibri" w:hAnsi="Calibri"/>
          <w:sz w:val="24"/>
          <w:szCs w:val="24"/>
        </w:rPr>
        <w:t>r</w:t>
      </w:r>
      <w:r w:rsidR="00BB75F3" w:rsidRPr="00487111">
        <w:rPr>
          <w:rFonts w:ascii="Calibri" w:hAnsi="Calibri"/>
          <w:sz w:val="24"/>
          <w:szCs w:val="24"/>
        </w:rPr>
        <w:t>ejestr ryzyka, który powinien zawierać co najmniej następujące informacje: nazwę ryzyka, cel/zadanie, na który ryzyko ma wpływ, właściciela ryzyka oraz propozycję reakcji na ryzyko</w:t>
      </w:r>
      <w:r w:rsidRPr="00487111">
        <w:rPr>
          <w:rFonts w:ascii="Calibri" w:hAnsi="Calibri"/>
          <w:sz w:val="24"/>
          <w:szCs w:val="24"/>
        </w:rPr>
        <w:t>.</w:t>
      </w:r>
    </w:p>
    <w:p w14:paraId="13BA8861" w14:textId="283CD615" w:rsidR="00BB75F3" w:rsidRPr="00487111" w:rsidRDefault="00D40DDE"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K</w:t>
      </w:r>
      <w:r w:rsidR="0000051C" w:rsidRPr="00487111">
        <w:rPr>
          <w:rFonts w:ascii="Calibri" w:hAnsi="Calibri"/>
          <w:sz w:val="24"/>
          <w:szCs w:val="24"/>
        </w:rPr>
        <w:t>omitet ds. ryzyka</w:t>
      </w:r>
      <w:r w:rsidR="00804BB3" w:rsidRPr="00487111">
        <w:rPr>
          <w:rFonts w:ascii="Calibri" w:hAnsi="Calibri"/>
          <w:sz w:val="24"/>
          <w:szCs w:val="24"/>
        </w:rPr>
        <w:t xml:space="preserve"> przedstawia </w:t>
      </w:r>
      <w:r w:rsidR="00DE5704" w:rsidRPr="00487111">
        <w:rPr>
          <w:rFonts w:ascii="Calibri" w:hAnsi="Calibri"/>
          <w:sz w:val="24"/>
          <w:szCs w:val="24"/>
        </w:rPr>
        <w:t>R</w:t>
      </w:r>
      <w:r w:rsidR="00804BB3" w:rsidRPr="00487111">
        <w:rPr>
          <w:rFonts w:ascii="Calibri" w:hAnsi="Calibri"/>
          <w:sz w:val="24"/>
          <w:szCs w:val="24"/>
        </w:rPr>
        <w:t xml:space="preserve">ektorowi </w:t>
      </w:r>
      <w:r w:rsidR="00CC17B1" w:rsidRPr="00487111">
        <w:rPr>
          <w:rFonts w:ascii="Calibri" w:hAnsi="Calibri"/>
          <w:sz w:val="24"/>
          <w:szCs w:val="24"/>
        </w:rPr>
        <w:t>r</w:t>
      </w:r>
      <w:r w:rsidR="00BB75F3" w:rsidRPr="00487111">
        <w:rPr>
          <w:rFonts w:ascii="Calibri" w:hAnsi="Calibri"/>
          <w:sz w:val="24"/>
          <w:szCs w:val="24"/>
        </w:rPr>
        <w:t xml:space="preserve">ejestr ryzyka i </w:t>
      </w:r>
      <w:r w:rsidR="00CC17B1" w:rsidRPr="00487111">
        <w:rPr>
          <w:rFonts w:ascii="Calibri" w:hAnsi="Calibri"/>
          <w:sz w:val="24"/>
          <w:szCs w:val="24"/>
        </w:rPr>
        <w:t>m</w:t>
      </w:r>
      <w:r w:rsidR="002D6743" w:rsidRPr="00487111">
        <w:rPr>
          <w:rFonts w:ascii="Calibri" w:hAnsi="Calibri"/>
          <w:sz w:val="24"/>
          <w:szCs w:val="24"/>
        </w:rPr>
        <w:t>apę ryzyka.</w:t>
      </w:r>
    </w:p>
    <w:p w14:paraId="760EA336" w14:textId="77777777" w:rsidR="00604EB6" w:rsidRPr="00487111" w:rsidRDefault="00604EB6" w:rsidP="005614ED">
      <w:pPr>
        <w:pStyle w:val="podrozdzia2"/>
      </w:pPr>
      <w:r w:rsidRPr="00487111">
        <w:t>Odpowiedź na ryzyko</w:t>
      </w:r>
    </w:p>
    <w:p w14:paraId="2A9854BE" w14:textId="77777777" w:rsidR="00A23AF4"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D</w:t>
      </w:r>
      <w:r w:rsidR="00A23AF4" w:rsidRPr="00487111">
        <w:rPr>
          <w:rFonts w:ascii="Calibri" w:hAnsi="Calibri"/>
          <w:sz w:val="24"/>
          <w:szCs w:val="24"/>
        </w:rPr>
        <w:t>ecyzje w sprawie odpowiedzi na ryzyko podejmują</w:t>
      </w:r>
      <w:r w:rsidR="002D6743" w:rsidRPr="00487111">
        <w:rPr>
          <w:rFonts w:ascii="Calibri" w:hAnsi="Calibri"/>
          <w:sz w:val="24"/>
          <w:szCs w:val="24"/>
        </w:rPr>
        <w:t xml:space="preserve"> w zależności od rodzaju ryzyka i</w:t>
      </w:r>
      <w:r w:rsidR="00794ECD" w:rsidRPr="00487111">
        <w:rPr>
          <w:rFonts w:ascii="Calibri" w:hAnsi="Calibri"/>
          <w:sz w:val="24"/>
          <w:szCs w:val="24"/>
        </w:rPr>
        <w:t> </w:t>
      </w:r>
      <w:r w:rsidR="002D6743" w:rsidRPr="00487111">
        <w:rPr>
          <w:rFonts w:ascii="Calibri" w:hAnsi="Calibri"/>
          <w:sz w:val="24"/>
          <w:szCs w:val="24"/>
        </w:rPr>
        <w:t>zakresu udzielonych upoważnień i pełnomocnictw</w:t>
      </w:r>
      <w:r w:rsidR="00A23AF4" w:rsidRPr="00487111">
        <w:rPr>
          <w:rFonts w:ascii="Calibri" w:hAnsi="Calibri"/>
          <w:sz w:val="24"/>
          <w:szCs w:val="24"/>
        </w:rPr>
        <w:t>:</w:t>
      </w:r>
    </w:p>
    <w:p w14:paraId="30F7B5E5" w14:textId="77777777" w:rsidR="00A23AF4" w:rsidRPr="00487111" w:rsidRDefault="00794ECD" w:rsidP="00090C09">
      <w:pPr>
        <w:numPr>
          <w:ilvl w:val="3"/>
          <w:numId w:val="20"/>
        </w:numPr>
        <w:spacing w:line="360" w:lineRule="auto"/>
        <w:ind w:left="993" w:hanging="284"/>
        <w:rPr>
          <w:rFonts w:ascii="Calibri" w:hAnsi="Calibri"/>
          <w:sz w:val="24"/>
          <w:szCs w:val="24"/>
        </w:rPr>
      </w:pPr>
      <w:r w:rsidRPr="00487111">
        <w:rPr>
          <w:rFonts w:ascii="Calibri" w:hAnsi="Calibri"/>
          <w:sz w:val="24"/>
          <w:szCs w:val="24"/>
        </w:rPr>
        <w:t>R</w:t>
      </w:r>
      <w:r w:rsidR="00A23AF4" w:rsidRPr="00487111">
        <w:rPr>
          <w:rFonts w:ascii="Calibri" w:hAnsi="Calibri"/>
          <w:sz w:val="24"/>
          <w:szCs w:val="24"/>
        </w:rPr>
        <w:t>ektor,</w:t>
      </w:r>
    </w:p>
    <w:p w14:paraId="2A09E6DD" w14:textId="77777777" w:rsidR="00A23AF4" w:rsidRPr="00487111" w:rsidRDefault="00A23AF4" w:rsidP="00090C09">
      <w:pPr>
        <w:numPr>
          <w:ilvl w:val="3"/>
          <w:numId w:val="20"/>
        </w:numPr>
        <w:spacing w:line="360" w:lineRule="auto"/>
        <w:ind w:left="993" w:hanging="284"/>
        <w:rPr>
          <w:rFonts w:ascii="Calibri" w:hAnsi="Calibri"/>
          <w:sz w:val="24"/>
          <w:szCs w:val="24"/>
        </w:rPr>
      </w:pPr>
      <w:r w:rsidRPr="00487111">
        <w:rPr>
          <w:rFonts w:ascii="Calibri" w:hAnsi="Calibri"/>
          <w:sz w:val="24"/>
          <w:szCs w:val="24"/>
        </w:rPr>
        <w:t>kierownicy wyższego szczebla</w:t>
      </w:r>
      <w:r w:rsidR="00156079" w:rsidRPr="00487111">
        <w:rPr>
          <w:rFonts w:ascii="Calibri" w:hAnsi="Calibri"/>
          <w:sz w:val="24"/>
          <w:szCs w:val="24"/>
        </w:rPr>
        <w:t>.</w:t>
      </w:r>
    </w:p>
    <w:p w14:paraId="58EA6980" w14:textId="77777777" w:rsidR="00CD0812"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P</w:t>
      </w:r>
      <w:r w:rsidR="002D6743" w:rsidRPr="00487111">
        <w:rPr>
          <w:rFonts w:ascii="Calibri" w:hAnsi="Calibri"/>
          <w:sz w:val="24"/>
          <w:szCs w:val="24"/>
        </w:rPr>
        <w:t>odstawą decyzji w sprawie ewentualnych działań, które należy podjąć w celu ograniczenia ryzyka (odpowiedzi na ryzyko)</w:t>
      </w:r>
      <w:r w:rsidR="00794ECD" w:rsidRPr="00487111">
        <w:rPr>
          <w:rFonts w:ascii="Calibri" w:hAnsi="Calibri"/>
          <w:sz w:val="24"/>
          <w:szCs w:val="24"/>
        </w:rPr>
        <w:t>,</w:t>
      </w:r>
      <w:r w:rsidR="002D6743" w:rsidRPr="00487111">
        <w:rPr>
          <w:rFonts w:ascii="Calibri" w:hAnsi="Calibri"/>
          <w:sz w:val="24"/>
          <w:szCs w:val="24"/>
        </w:rPr>
        <w:t xml:space="preserve"> jest porównanie oceny ryzyka z apetytem na ryzyko oraz porównanie kosztów wdrożenia środków służących ograniczeniu ryzyka ze spodziewanymi korzyściami z jego zmniejszenia</w:t>
      </w:r>
      <w:r w:rsidRPr="00487111">
        <w:rPr>
          <w:rFonts w:ascii="Calibri" w:hAnsi="Calibri"/>
          <w:sz w:val="24"/>
          <w:szCs w:val="24"/>
        </w:rPr>
        <w:t>.</w:t>
      </w:r>
    </w:p>
    <w:p w14:paraId="33DE3CB3" w14:textId="77777777" w:rsidR="00CD0812"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D</w:t>
      </w:r>
      <w:r w:rsidR="00CD0812" w:rsidRPr="00487111">
        <w:rPr>
          <w:rFonts w:ascii="Calibri" w:hAnsi="Calibri"/>
          <w:sz w:val="24"/>
          <w:szCs w:val="24"/>
        </w:rPr>
        <w:t>ziałania podejmowane w stosunku do ryzyka mogą polegać na:</w:t>
      </w:r>
    </w:p>
    <w:p w14:paraId="6FCB79C3" w14:textId="77777777" w:rsidR="00E4174C" w:rsidRPr="00487111" w:rsidRDefault="00E4174C" w:rsidP="00090C09">
      <w:pPr>
        <w:pStyle w:val="awyliczanka"/>
        <w:numPr>
          <w:ilvl w:val="3"/>
          <w:numId w:val="21"/>
        </w:numPr>
        <w:spacing w:line="360" w:lineRule="auto"/>
        <w:ind w:left="709" w:hanging="283"/>
        <w:rPr>
          <w:rFonts w:ascii="Calibri" w:hAnsi="Calibri"/>
          <w:sz w:val="24"/>
          <w:szCs w:val="24"/>
        </w:rPr>
      </w:pPr>
      <w:r w:rsidRPr="00487111">
        <w:rPr>
          <w:rFonts w:ascii="Calibri" w:hAnsi="Calibri"/>
          <w:sz w:val="24"/>
          <w:szCs w:val="24"/>
        </w:rPr>
        <w:t>zakończeniu działalności obarczonej zbyt dużym ryzykiem,</w:t>
      </w:r>
    </w:p>
    <w:p w14:paraId="6C0B2CC4" w14:textId="6A553CB1" w:rsidR="00E4174C" w:rsidRPr="00487111" w:rsidRDefault="00E4174C" w:rsidP="00090C09">
      <w:pPr>
        <w:pStyle w:val="awyliczanka"/>
        <w:numPr>
          <w:ilvl w:val="3"/>
          <w:numId w:val="21"/>
        </w:numPr>
        <w:spacing w:line="360" w:lineRule="auto"/>
        <w:ind w:left="709" w:hanging="283"/>
        <w:rPr>
          <w:rFonts w:ascii="Calibri" w:hAnsi="Calibri"/>
          <w:sz w:val="24"/>
          <w:szCs w:val="24"/>
        </w:rPr>
      </w:pPr>
      <w:r w:rsidRPr="00487111">
        <w:rPr>
          <w:rFonts w:ascii="Calibri" w:hAnsi="Calibri"/>
          <w:sz w:val="24"/>
          <w:szCs w:val="24"/>
        </w:rPr>
        <w:t>przeniesieniu ryzyka/transferze ryzyka (np. ubezpieczenie, przekazanie określonych zadań</w:t>
      </w:r>
      <w:r w:rsidR="00090C09">
        <w:rPr>
          <w:rFonts w:ascii="Calibri" w:hAnsi="Calibri"/>
          <w:sz w:val="24"/>
          <w:szCs w:val="24"/>
        </w:rPr>
        <w:t> </w:t>
      </w:r>
      <w:r w:rsidRPr="00487111">
        <w:rPr>
          <w:rFonts w:ascii="Calibri" w:hAnsi="Calibri"/>
          <w:sz w:val="24"/>
          <w:szCs w:val="24"/>
        </w:rPr>
        <w:t>jednostce/firmie zewnętrznej),</w:t>
      </w:r>
    </w:p>
    <w:p w14:paraId="03C15005" w14:textId="77777777" w:rsidR="00E4174C" w:rsidRPr="00487111" w:rsidRDefault="00E4174C" w:rsidP="00090C09">
      <w:pPr>
        <w:pStyle w:val="awyliczanka"/>
        <w:numPr>
          <w:ilvl w:val="3"/>
          <w:numId w:val="21"/>
        </w:numPr>
        <w:spacing w:line="360" w:lineRule="auto"/>
        <w:ind w:left="709" w:hanging="283"/>
        <w:rPr>
          <w:rFonts w:ascii="Calibri" w:hAnsi="Calibri"/>
          <w:sz w:val="24"/>
          <w:szCs w:val="24"/>
        </w:rPr>
      </w:pPr>
      <w:r w:rsidRPr="00487111">
        <w:rPr>
          <w:rFonts w:ascii="Calibri" w:hAnsi="Calibri"/>
          <w:sz w:val="24"/>
          <w:szCs w:val="24"/>
        </w:rPr>
        <w:lastRenderedPageBreak/>
        <w:t xml:space="preserve">zmniejszeniu ryzyka/redukcji ryzyka do akceptowalnego poziomu (np. poprzez ustalenie procedur postępowania i mechanizmów </w:t>
      </w:r>
      <w:r w:rsidR="00BA4F29" w:rsidRPr="00487111">
        <w:rPr>
          <w:rFonts w:ascii="Calibri" w:hAnsi="Calibri"/>
          <w:sz w:val="24"/>
          <w:szCs w:val="24"/>
        </w:rPr>
        <w:t>kontrolnych</w:t>
      </w:r>
      <w:r w:rsidRPr="00487111">
        <w:rPr>
          <w:rFonts w:ascii="Calibri" w:hAnsi="Calibri"/>
          <w:sz w:val="24"/>
          <w:szCs w:val="24"/>
        </w:rPr>
        <w:t>),</w:t>
      </w:r>
    </w:p>
    <w:p w14:paraId="2A278A30" w14:textId="77777777" w:rsidR="00B3575D" w:rsidRPr="00487111" w:rsidRDefault="00E4174C" w:rsidP="00090C09">
      <w:pPr>
        <w:pStyle w:val="awyliczanka"/>
        <w:numPr>
          <w:ilvl w:val="3"/>
          <w:numId w:val="21"/>
        </w:numPr>
        <w:spacing w:line="360" w:lineRule="auto"/>
        <w:ind w:left="709" w:hanging="283"/>
        <w:rPr>
          <w:rFonts w:ascii="Calibri" w:hAnsi="Calibri"/>
          <w:sz w:val="24"/>
          <w:szCs w:val="24"/>
        </w:rPr>
      </w:pPr>
      <w:r w:rsidRPr="00487111">
        <w:rPr>
          <w:rFonts w:ascii="Calibri" w:hAnsi="Calibri"/>
          <w:sz w:val="24"/>
          <w:szCs w:val="24"/>
        </w:rPr>
        <w:t>tolerowaniu ryzyka i ewentualnym opracowaniu planów awaryjnych na przypadki urzeczywistnienia się ryzyka</w:t>
      </w:r>
      <w:r w:rsidR="00B3575D" w:rsidRPr="00487111">
        <w:rPr>
          <w:rFonts w:ascii="Calibri" w:hAnsi="Calibri"/>
          <w:sz w:val="24"/>
          <w:szCs w:val="24"/>
        </w:rPr>
        <w:t>,</w:t>
      </w:r>
    </w:p>
    <w:p w14:paraId="49ED1A05" w14:textId="77777777" w:rsidR="00E4174C" w:rsidRPr="00487111" w:rsidRDefault="00B3575D" w:rsidP="00090C09">
      <w:pPr>
        <w:pStyle w:val="awyliczanka"/>
        <w:numPr>
          <w:ilvl w:val="3"/>
          <w:numId w:val="21"/>
        </w:numPr>
        <w:spacing w:line="360" w:lineRule="auto"/>
        <w:ind w:left="709" w:hanging="283"/>
        <w:rPr>
          <w:rFonts w:ascii="Calibri" w:hAnsi="Calibri"/>
          <w:sz w:val="24"/>
          <w:szCs w:val="24"/>
        </w:rPr>
      </w:pPr>
      <w:r w:rsidRPr="00487111">
        <w:rPr>
          <w:rFonts w:ascii="Calibri" w:hAnsi="Calibri"/>
          <w:sz w:val="24"/>
          <w:szCs w:val="24"/>
        </w:rPr>
        <w:t>monitorowaniu ryzyka</w:t>
      </w:r>
      <w:r w:rsidR="00E4174C" w:rsidRPr="00487111">
        <w:rPr>
          <w:rFonts w:ascii="Calibri" w:hAnsi="Calibri"/>
          <w:sz w:val="24"/>
          <w:szCs w:val="24"/>
        </w:rPr>
        <w:t>.</w:t>
      </w:r>
    </w:p>
    <w:p w14:paraId="280C0FB4" w14:textId="77777777" w:rsidR="00604EB6" w:rsidRPr="00487111" w:rsidRDefault="00604EB6" w:rsidP="005614ED">
      <w:pPr>
        <w:pStyle w:val="podrozdzia2"/>
      </w:pPr>
      <w:r w:rsidRPr="00487111">
        <w:t xml:space="preserve">Monitorowanie ryzyka i komunikacja </w:t>
      </w:r>
    </w:p>
    <w:p w14:paraId="71C336B7" w14:textId="77777777" w:rsidR="00330F77"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M</w:t>
      </w:r>
      <w:r w:rsidR="00AE64DF" w:rsidRPr="00487111">
        <w:rPr>
          <w:rFonts w:ascii="Calibri" w:hAnsi="Calibri"/>
          <w:sz w:val="24"/>
          <w:szCs w:val="24"/>
        </w:rPr>
        <w:t>onitorowanie ryzyka ma na celu ustalenie</w:t>
      </w:r>
      <w:r w:rsidR="0083416A" w:rsidRPr="00487111">
        <w:rPr>
          <w:rFonts w:ascii="Calibri" w:hAnsi="Calibri"/>
          <w:sz w:val="24"/>
          <w:szCs w:val="24"/>
        </w:rPr>
        <w:t>,</w:t>
      </w:r>
      <w:r w:rsidR="00AE64DF" w:rsidRPr="00487111">
        <w:rPr>
          <w:rFonts w:ascii="Calibri" w:hAnsi="Calibri"/>
          <w:sz w:val="24"/>
          <w:szCs w:val="24"/>
        </w:rPr>
        <w:t xml:space="preserve"> czy ryzyko nadal występuje, czy pojawiło się nowe ryzyko, czy prawdopodobieństwo i skutek ryzyka zmieniło się oraz czy mechanizmy </w:t>
      </w:r>
      <w:r w:rsidR="00BA4F29" w:rsidRPr="00487111">
        <w:rPr>
          <w:rFonts w:ascii="Calibri" w:hAnsi="Calibri"/>
          <w:sz w:val="24"/>
          <w:szCs w:val="24"/>
        </w:rPr>
        <w:t>kontrolne</w:t>
      </w:r>
      <w:r w:rsidR="00AE64DF" w:rsidRPr="00487111">
        <w:rPr>
          <w:rFonts w:ascii="Calibri" w:hAnsi="Calibri"/>
          <w:sz w:val="24"/>
          <w:szCs w:val="24"/>
        </w:rPr>
        <w:t xml:space="preserve"> są skuteczne</w:t>
      </w:r>
      <w:r w:rsidR="0083416A" w:rsidRPr="00487111">
        <w:rPr>
          <w:rFonts w:ascii="Calibri" w:hAnsi="Calibri"/>
          <w:sz w:val="24"/>
          <w:szCs w:val="24"/>
        </w:rPr>
        <w:t>;</w:t>
      </w:r>
      <w:r w:rsidR="00AE64DF" w:rsidRPr="00487111">
        <w:rPr>
          <w:rFonts w:ascii="Calibri" w:hAnsi="Calibri"/>
          <w:sz w:val="24"/>
          <w:szCs w:val="24"/>
        </w:rPr>
        <w:t xml:space="preserve"> </w:t>
      </w:r>
      <w:r w:rsidR="0083416A" w:rsidRPr="00487111">
        <w:rPr>
          <w:rFonts w:ascii="Calibri" w:hAnsi="Calibri"/>
          <w:sz w:val="24"/>
          <w:szCs w:val="24"/>
        </w:rPr>
        <w:t>m</w:t>
      </w:r>
      <w:r w:rsidR="00AE64DF" w:rsidRPr="00487111">
        <w:rPr>
          <w:rFonts w:ascii="Calibri" w:hAnsi="Calibri"/>
          <w:sz w:val="24"/>
          <w:szCs w:val="24"/>
        </w:rPr>
        <w:t>onitorowaniu podlega zarówno działalność Uczelni, jak i zmiany zachodzące w środowisku zewnętrznym (np. zmiany polityczne, ekonomiczne, legislacyjne, społeczne)</w:t>
      </w:r>
      <w:r w:rsidRPr="00487111">
        <w:rPr>
          <w:rFonts w:ascii="Calibri" w:hAnsi="Calibri"/>
          <w:sz w:val="24"/>
          <w:szCs w:val="24"/>
        </w:rPr>
        <w:t>.</w:t>
      </w:r>
    </w:p>
    <w:p w14:paraId="691711E0" w14:textId="77777777" w:rsidR="00DE6480"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P</w:t>
      </w:r>
      <w:r w:rsidR="00DE6480" w:rsidRPr="00487111">
        <w:rPr>
          <w:rFonts w:ascii="Calibri" w:hAnsi="Calibri"/>
          <w:sz w:val="24"/>
          <w:szCs w:val="24"/>
        </w:rPr>
        <w:t>racownicy jednostek organizacyjnych odpowiadają przed swoimi bezpośrednimi przełożonymi za monitorowanie ryzyka występującego w wykonywanych przez siebie zadaniach</w:t>
      </w:r>
      <w:r w:rsidRPr="00487111">
        <w:rPr>
          <w:rFonts w:ascii="Calibri" w:hAnsi="Calibri"/>
          <w:sz w:val="24"/>
          <w:szCs w:val="24"/>
        </w:rPr>
        <w:t>.</w:t>
      </w:r>
    </w:p>
    <w:p w14:paraId="3515A0E8" w14:textId="77777777" w:rsidR="0026588D"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K</w:t>
      </w:r>
      <w:r w:rsidR="00B10BED" w:rsidRPr="00487111">
        <w:rPr>
          <w:rFonts w:ascii="Calibri" w:hAnsi="Calibri"/>
          <w:sz w:val="24"/>
          <w:szCs w:val="24"/>
        </w:rPr>
        <w:t xml:space="preserve">ierownicy wyższego szczebla odpowiadają przed </w:t>
      </w:r>
      <w:r w:rsidR="0083416A" w:rsidRPr="00487111">
        <w:rPr>
          <w:rFonts w:ascii="Calibri" w:hAnsi="Calibri"/>
          <w:sz w:val="24"/>
          <w:szCs w:val="24"/>
        </w:rPr>
        <w:t>R</w:t>
      </w:r>
      <w:r w:rsidR="00B10BED" w:rsidRPr="00487111">
        <w:rPr>
          <w:rFonts w:ascii="Calibri" w:hAnsi="Calibri"/>
          <w:sz w:val="24"/>
          <w:szCs w:val="24"/>
        </w:rPr>
        <w:t>ektorem za monitorowanie ryzyk</w:t>
      </w:r>
      <w:r w:rsidR="009E2262" w:rsidRPr="00487111">
        <w:rPr>
          <w:rFonts w:ascii="Calibri" w:hAnsi="Calibri"/>
          <w:sz w:val="24"/>
          <w:szCs w:val="24"/>
        </w:rPr>
        <w:t>a</w:t>
      </w:r>
      <w:r w:rsidR="00B91E9A" w:rsidRPr="00487111">
        <w:rPr>
          <w:rFonts w:ascii="Calibri" w:hAnsi="Calibri"/>
          <w:sz w:val="24"/>
          <w:szCs w:val="24"/>
        </w:rPr>
        <w:t xml:space="preserve"> </w:t>
      </w:r>
      <w:r w:rsidR="000B1C0D" w:rsidRPr="00487111">
        <w:rPr>
          <w:rFonts w:ascii="Calibri" w:hAnsi="Calibri"/>
          <w:sz w:val="24"/>
          <w:szCs w:val="24"/>
        </w:rPr>
        <w:t>występując</w:t>
      </w:r>
      <w:r w:rsidR="009E2262" w:rsidRPr="00487111">
        <w:rPr>
          <w:rFonts w:ascii="Calibri" w:hAnsi="Calibri"/>
          <w:sz w:val="24"/>
          <w:szCs w:val="24"/>
        </w:rPr>
        <w:t>ego</w:t>
      </w:r>
      <w:r w:rsidR="000B1C0D" w:rsidRPr="00487111">
        <w:rPr>
          <w:rFonts w:ascii="Calibri" w:hAnsi="Calibri"/>
          <w:sz w:val="24"/>
          <w:szCs w:val="24"/>
        </w:rPr>
        <w:t xml:space="preserve"> w nadzorowanym przez siebie obszarze działań</w:t>
      </w:r>
      <w:r w:rsidRPr="00487111">
        <w:rPr>
          <w:rFonts w:ascii="Calibri" w:hAnsi="Calibri"/>
          <w:sz w:val="24"/>
          <w:szCs w:val="24"/>
        </w:rPr>
        <w:t>.</w:t>
      </w:r>
    </w:p>
    <w:p w14:paraId="19CAB8A7" w14:textId="04B4AF3F" w:rsidR="00835F32"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P</w:t>
      </w:r>
      <w:r w:rsidR="006A019D" w:rsidRPr="00487111">
        <w:rPr>
          <w:rFonts w:ascii="Calibri" w:hAnsi="Calibri"/>
          <w:sz w:val="24"/>
          <w:szCs w:val="24"/>
        </w:rPr>
        <w:t xml:space="preserve">racownicy jednostek organizacyjnych przedstawiają kierownikom wyższego szczebla </w:t>
      </w:r>
      <w:r w:rsidR="00FC4355" w:rsidRPr="00487111">
        <w:rPr>
          <w:rFonts w:ascii="Calibri" w:hAnsi="Calibri"/>
          <w:sz w:val="24"/>
          <w:szCs w:val="24"/>
        </w:rPr>
        <w:t xml:space="preserve">pisemną </w:t>
      </w:r>
      <w:r w:rsidR="006A019D" w:rsidRPr="00487111">
        <w:rPr>
          <w:rFonts w:ascii="Calibri" w:hAnsi="Calibri"/>
          <w:sz w:val="24"/>
          <w:szCs w:val="24"/>
        </w:rPr>
        <w:t>informację</w:t>
      </w:r>
      <w:r w:rsidR="00835F32" w:rsidRPr="00487111">
        <w:rPr>
          <w:rFonts w:ascii="Calibri" w:hAnsi="Calibri"/>
          <w:sz w:val="24"/>
          <w:szCs w:val="24"/>
        </w:rPr>
        <w:t xml:space="preserve"> o wystąpieniu nowego ryzyka lub o zmianach w ryzyku już</w:t>
      </w:r>
      <w:r w:rsidR="00090C09">
        <w:rPr>
          <w:rFonts w:ascii="Calibri" w:hAnsi="Calibri"/>
          <w:sz w:val="24"/>
          <w:szCs w:val="24"/>
        </w:rPr>
        <w:t> </w:t>
      </w:r>
      <w:r w:rsidR="00835F32" w:rsidRPr="00487111">
        <w:rPr>
          <w:rFonts w:ascii="Calibri" w:hAnsi="Calibri"/>
          <w:sz w:val="24"/>
          <w:szCs w:val="24"/>
        </w:rPr>
        <w:t>zidentyfikowanym</w:t>
      </w:r>
      <w:r w:rsidR="000224AB" w:rsidRPr="00487111">
        <w:rPr>
          <w:rFonts w:ascii="Calibri" w:hAnsi="Calibri"/>
          <w:sz w:val="24"/>
          <w:szCs w:val="24"/>
        </w:rPr>
        <w:t>,</w:t>
      </w:r>
      <w:r w:rsidR="00835F32" w:rsidRPr="00487111">
        <w:rPr>
          <w:rFonts w:ascii="Calibri" w:hAnsi="Calibri"/>
          <w:sz w:val="24"/>
          <w:szCs w:val="24"/>
        </w:rPr>
        <w:t xml:space="preserve"> a</w:t>
      </w:r>
      <w:r w:rsidR="0083416A" w:rsidRPr="00487111">
        <w:rPr>
          <w:rFonts w:ascii="Calibri" w:hAnsi="Calibri"/>
          <w:sz w:val="24"/>
          <w:szCs w:val="24"/>
        </w:rPr>
        <w:t> </w:t>
      </w:r>
      <w:r w:rsidR="00835F32" w:rsidRPr="00487111">
        <w:rPr>
          <w:rFonts w:ascii="Calibri" w:hAnsi="Calibri"/>
          <w:sz w:val="24"/>
          <w:szCs w:val="24"/>
        </w:rPr>
        <w:t xml:space="preserve">także o </w:t>
      </w:r>
      <w:r w:rsidR="00FC4355" w:rsidRPr="00487111">
        <w:rPr>
          <w:rFonts w:ascii="Calibri" w:hAnsi="Calibri"/>
          <w:sz w:val="24"/>
          <w:szCs w:val="24"/>
        </w:rPr>
        <w:t>nie</w:t>
      </w:r>
      <w:r w:rsidR="00835F32" w:rsidRPr="00487111">
        <w:rPr>
          <w:rFonts w:ascii="Calibri" w:hAnsi="Calibri"/>
          <w:sz w:val="24"/>
          <w:szCs w:val="24"/>
        </w:rPr>
        <w:t xml:space="preserve">skuteczności </w:t>
      </w:r>
      <w:r w:rsidR="00FC4355" w:rsidRPr="00487111">
        <w:rPr>
          <w:rFonts w:ascii="Calibri" w:hAnsi="Calibri"/>
          <w:sz w:val="24"/>
          <w:szCs w:val="24"/>
        </w:rPr>
        <w:t xml:space="preserve">stosowanych </w:t>
      </w:r>
      <w:r w:rsidR="00835F32" w:rsidRPr="00487111">
        <w:rPr>
          <w:rFonts w:ascii="Calibri" w:hAnsi="Calibri"/>
          <w:sz w:val="24"/>
          <w:szCs w:val="24"/>
        </w:rPr>
        <w:t>mechanizmów kontrol</w:t>
      </w:r>
      <w:r w:rsidR="00BA4F29" w:rsidRPr="00487111">
        <w:rPr>
          <w:rFonts w:ascii="Calibri" w:hAnsi="Calibri"/>
          <w:sz w:val="24"/>
          <w:szCs w:val="24"/>
        </w:rPr>
        <w:t>nych</w:t>
      </w:r>
      <w:r w:rsidRPr="00487111">
        <w:rPr>
          <w:rFonts w:ascii="Calibri" w:hAnsi="Calibri"/>
          <w:sz w:val="24"/>
          <w:szCs w:val="24"/>
        </w:rPr>
        <w:t>.</w:t>
      </w:r>
    </w:p>
    <w:p w14:paraId="111AA661" w14:textId="630FC225" w:rsidR="00835F32"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K</w:t>
      </w:r>
      <w:r w:rsidR="00835F32" w:rsidRPr="00487111">
        <w:rPr>
          <w:rFonts w:ascii="Calibri" w:hAnsi="Calibri"/>
          <w:sz w:val="24"/>
          <w:szCs w:val="24"/>
        </w:rPr>
        <w:t xml:space="preserve">ierownicy wyższego szczebla przekazują </w:t>
      </w:r>
      <w:r w:rsidR="0083416A" w:rsidRPr="00487111">
        <w:rPr>
          <w:rFonts w:ascii="Calibri" w:hAnsi="Calibri"/>
          <w:sz w:val="24"/>
          <w:szCs w:val="24"/>
        </w:rPr>
        <w:t>R</w:t>
      </w:r>
      <w:r w:rsidR="00835F32" w:rsidRPr="00487111">
        <w:rPr>
          <w:rFonts w:ascii="Calibri" w:hAnsi="Calibri"/>
          <w:sz w:val="24"/>
          <w:szCs w:val="24"/>
        </w:rPr>
        <w:t>ektorowi informację o rezultatach prowadzonego monitoringu ryzyka, występującego w nadzorowanym przez siebie obszarze</w:t>
      </w:r>
      <w:r w:rsidR="00090C09">
        <w:rPr>
          <w:rFonts w:ascii="Calibri" w:hAnsi="Calibri"/>
          <w:sz w:val="24"/>
          <w:szCs w:val="24"/>
        </w:rPr>
        <w:t> </w:t>
      </w:r>
      <w:r w:rsidR="00835F32" w:rsidRPr="00487111">
        <w:rPr>
          <w:rFonts w:ascii="Calibri" w:hAnsi="Calibri"/>
          <w:sz w:val="24"/>
          <w:szCs w:val="24"/>
        </w:rPr>
        <w:t>działań</w:t>
      </w:r>
      <w:r w:rsidRPr="00487111">
        <w:rPr>
          <w:rFonts w:ascii="Calibri" w:hAnsi="Calibri"/>
          <w:sz w:val="24"/>
          <w:szCs w:val="24"/>
        </w:rPr>
        <w:t>.</w:t>
      </w:r>
    </w:p>
    <w:p w14:paraId="466D8432" w14:textId="5517F229" w:rsidR="0005446F" w:rsidRPr="00487111" w:rsidRDefault="00156079"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A</w:t>
      </w:r>
      <w:r w:rsidR="00A03907" w:rsidRPr="00487111">
        <w:rPr>
          <w:rFonts w:ascii="Calibri" w:hAnsi="Calibri"/>
          <w:sz w:val="24"/>
          <w:szCs w:val="24"/>
        </w:rPr>
        <w:t>udytor wewnętrzny uczestniczy w procesie zarządzania ryzykiem w szczególności poprzez</w:t>
      </w:r>
      <w:r w:rsidR="00090C09">
        <w:rPr>
          <w:rFonts w:ascii="Calibri" w:hAnsi="Calibri"/>
          <w:sz w:val="24"/>
          <w:szCs w:val="24"/>
        </w:rPr>
        <w:t> </w:t>
      </w:r>
      <w:r w:rsidR="00A03907" w:rsidRPr="00487111">
        <w:rPr>
          <w:rFonts w:ascii="Calibri" w:hAnsi="Calibri"/>
          <w:sz w:val="24"/>
          <w:szCs w:val="24"/>
        </w:rPr>
        <w:t>niezależne badanie i ocenę kontroli zarządczej (w tym zarządzania ryzykiem), w</w:t>
      </w:r>
      <w:r w:rsidR="00090C09">
        <w:rPr>
          <w:rFonts w:ascii="Calibri" w:hAnsi="Calibri"/>
          <w:sz w:val="24"/>
          <w:szCs w:val="24"/>
        </w:rPr>
        <w:t> </w:t>
      </w:r>
      <w:r w:rsidR="00A03907" w:rsidRPr="00487111">
        <w:rPr>
          <w:rFonts w:ascii="Calibri" w:hAnsi="Calibri"/>
          <w:sz w:val="24"/>
          <w:szCs w:val="24"/>
        </w:rPr>
        <w:t xml:space="preserve">wyniku którego </w:t>
      </w:r>
      <w:r w:rsidR="005F79BC" w:rsidRPr="00487111">
        <w:rPr>
          <w:rFonts w:ascii="Calibri" w:hAnsi="Calibri"/>
          <w:sz w:val="24"/>
          <w:szCs w:val="24"/>
        </w:rPr>
        <w:t>R</w:t>
      </w:r>
      <w:r w:rsidR="00A03907" w:rsidRPr="00487111">
        <w:rPr>
          <w:rFonts w:ascii="Calibri" w:hAnsi="Calibri"/>
          <w:sz w:val="24"/>
          <w:szCs w:val="24"/>
        </w:rPr>
        <w:t>ektor uzyskuje obiektywną i niezależną ocenę adekwatności, efektywności i</w:t>
      </w:r>
      <w:r w:rsidR="005F79BC" w:rsidRPr="00487111">
        <w:rPr>
          <w:rFonts w:ascii="Calibri" w:hAnsi="Calibri"/>
          <w:sz w:val="24"/>
          <w:szCs w:val="24"/>
        </w:rPr>
        <w:t> </w:t>
      </w:r>
      <w:r w:rsidR="00A03907" w:rsidRPr="00487111">
        <w:rPr>
          <w:rFonts w:ascii="Calibri" w:hAnsi="Calibri"/>
          <w:sz w:val="24"/>
          <w:szCs w:val="24"/>
        </w:rPr>
        <w:t xml:space="preserve">skuteczności tego systemu. </w:t>
      </w:r>
      <w:r w:rsidR="00835F32" w:rsidRPr="00487111">
        <w:rPr>
          <w:rFonts w:ascii="Calibri" w:hAnsi="Calibri"/>
          <w:sz w:val="24"/>
          <w:szCs w:val="24"/>
        </w:rPr>
        <w:t>Wyniki przeprowadzonego badania audytor wewnętrzny zamieszcza</w:t>
      </w:r>
      <w:r w:rsidR="00AC2146" w:rsidRPr="00487111">
        <w:rPr>
          <w:rFonts w:ascii="Calibri" w:hAnsi="Calibri"/>
          <w:sz w:val="24"/>
          <w:szCs w:val="24"/>
        </w:rPr>
        <w:t xml:space="preserve"> </w:t>
      </w:r>
      <w:r w:rsidR="00835F32" w:rsidRPr="00487111">
        <w:rPr>
          <w:rFonts w:ascii="Calibri" w:hAnsi="Calibri"/>
          <w:sz w:val="24"/>
          <w:szCs w:val="24"/>
        </w:rPr>
        <w:t>w</w:t>
      </w:r>
      <w:r w:rsidR="00AC2146" w:rsidRPr="00487111">
        <w:rPr>
          <w:rFonts w:ascii="Calibri" w:hAnsi="Calibri"/>
          <w:sz w:val="24"/>
          <w:szCs w:val="24"/>
        </w:rPr>
        <w:t> </w:t>
      </w:r>
      <w:r w:rsidR="00835F32" w:rsidRPr="00487111">
        <w:rPr>
          <w:rFonts w:ascii="Calibri" w:hAnsi="Calibri"/>
          <w:sz w:val="24"/>
          <w:szCs w:val="24"/>
        </w:rPr>
        <w:t xml:space="preserve">sprawozdaniu z audytu, które przekazuje </w:t>
      </w:r>
      <w:r w:rsidR="005F79BC" w:rsidRPr="00487111">
        <w:rPr>
          <w:rFonts w:ascii="Calibri" w:hAnsi="Calibri"/>
          <w:sz w:val="24"/>
          <w:szCs w:val="24"/>
        </w:rPr>
        <w:t>R</w:t>
      </w:r>
      <w:r w:rsidR="00835F32" w:rsidRPr="00487111">
        <w:rPr>
          <w:rFonts w:ascii="Calibri" w:hAnsi="Calibri"/>
          <w:sz w:val="24"/>
          <w:szCs w:val="24"/>
        </w:rPr>
        <w:t>ektorowi i</w:t>
      </w:r>
      <w:r w:rsidR="00090C09">
        <w:rPr>
          <w:rFonts w:ascii="Calibri" w:hAnsi="Calibri"/>
          <w:sz w:val="24"/>
          <w:szCs w:val="24"/>
        </w:rPr>
        <w:t> </w:t>
      </w:r>
      <w:r w:rsidR="00835F32" w:rsidRPr="00487111">
        <w:rPr>
          <w:rFonts w:ascii="Calibri" w:hAnsi="Calibri"/>
          <w:sz w:val="24"/>
          <w:szCs w:val="24"/>
        </w:rPr>
        <w:t>kierownikom audytowanych jednostek organizacyjnych</w:t>
      </w:r>
      <w:r w:rsidRPr="00487111">
        <w:rPr>
          <w:rFonts w:ascii="Calibri" w:hAnsi="Calibri"/>
          <w:sz w:val="24"/>
          <w:szCs w:val="24"/>
        </w:rPr>
        <w:t>.</w:t>
      </w:r>
    </w:p>
    <w:p w14:paraId="72754B67" w14:textId="3B3273B3" w:rsidR="00A15190" w:rsidRPr="00487111" w:rsidRDefault="0039062A" w:rsidP="00487111">
      <w:pPr>
        <w:numPr>
          <w:ilvl w:val="2"/>
          <w:numId w:val="1"/>
        </w:numPr>
        <w:spacing w:before="60" w:line="360" w:lineRule="auto"/>
        <w:ind w:left="680" w:hanging="680"/>
        <w:rPr>
          <w:rFonts w:ascii="Calibri" w:hAnsi="Calibri"/>
          <w:sz w:val="24"/>
          <w:szCs w:val="24"/>
        </w:rPr>
      </w:pPr>
      <w:r w:rsidRPr="00487111">
        <w:rPr>
          <w:rFonts w:ascii="Calibri" w:hAnsi="Calibri"/>
          <w:sz w:val="24"/>
          <w:szCs w:val="24"/>
        </w:rPr>
        <w:t>I</w:t>
      </w:r>
      <w:r w:rsidR="00835F32" w:rsidRPr="00487111">
        <w:rPr>
          <w:rFonts w:ascii="Calibri" w:hAnsi="Calibri"/>
          <w:sz w:val="24"/>
          <w:szCs w:val="24"/>
        </w:rPr>
        <w:t>nformacje</w:t>
      </w:r>
      <w:r w:rsidR="005368ED" w:rsidRPr="00487111">
        <w:rPr>
          <w:rFonts w:ascii="Calibri" w:hAnsi="Calibri"/>
          <w:sz w:val="24"/>
          <w:szCs w:val="24"/>
        </w:rPr>
        <w:t>,</w:t>
      </w:r>
      <w:r w:rsidR="00835F32" w:rsidRPr="00487111">
        <w:rPr>
          <w:rFonts w:ascii="Calibri" w:hAnsi="Calibri"/>
          <w:sz w:val="24"/>
          <w:szCs w:val="24"/>
        </w:rPr>
        <w:t xml:space="preserve"> o których mowa w </w:t>
      </w:r>
      <w:r w:rsidR="005F79BC" w:rsidRPr="00487111">
        <w:rPr>
          <w:rFonts w:ascii="Calibri" w:hAnsi="Calibri"/>
          <w:sz w:val="24"/>
          <w:szCs w:val="24"/>
        </w:rPr>
        <w:t xml:space="preserve">pkt </w:t>
      </w:r>
      <w:r w:rsidR="00862578" w:rsidRPr="00487111">
        <w:rPr>
          <w:rFonts w:ascii="Calibri" w:hAnsi="Calibri"/>
          <w:sz w:val="24"/>
          <w:szCs w:val="24"/>
        </w:rPr>
        <w:t>5.4.</w:t>
      </w:r>
      <w:r w:rsidR="00DE6480" w:rsidRPr="00487111">
        <w:rPr>
          <w:rFonts w:ascii="Calibri" w:hAnsi="Calibri"/>
          <w:sz w:val="24"/>
          <w:szCs w:val="24"/>
        </w:rPr>
        <w:t>4</w:t>
      </w:r>
      <w:r w:rsidR="00AE64DF" w:rsidRPr="00487111">
        <w:rPr>
          <w:rFonts w:ascii="Calibri" w:hAnsi="Calibri"/>
          <w:sz w:val="24"/>
          <w:szCs w:val="24"/>
        </w:rPr>
        <w:t xml:space="preserve"> i </w:t>
      </w:r>
      <w:r w:rsidR="00DE6480" w:rsidRPr="00487111">
        <w:rPr>
          <w:rFonts w:ascii="Calibri" w:hAnsi="Calibri"/>
          <w:sz w:val="24"/>
          <w:szCs w:val="24"/>
        </w:rPr>
        <w:t>5</w:t>
      </w:r>
      <w:r w:rsidR="00862578" w:rsidRPr="00487111">
        <w:rPr>
          <w:rFonts w:ascii="Calibri" w:hAnsi="Calibri"/>
          <w:sz w:val="24"/>
          <w:szCs w:val="24"/>
        </w:rPr>
        <w:t>.4.5</w:t>
      </w:r>
      <w:r w:rsidR="005F79BC" w:rsidRPr="00487111">
        <w:rPr>
          <w:rFonts w:ascii="Calibri" w:hAnsi="Calibri"/>
          <w:sz w:val="24"/>
          <w:szCs w:val="24"/>
        </w:rPr>
        <w:t>,</w:t>
      </w:r>
      <w:r w:rsidR="00835F32" w:rsidRPr="00487111">
        <w:rPr>
          <w:rFonts w:ascii="Calibri" w:hAnsi="Calibri"/>
          <w:sz w:val="24"/>
          <w:szCs w:val="24"/>
        </w:rPr>
        <w:t xml:space="preserve"> oraz sprawozdania, o których mowa w </w:t>
      </w:r>
      <w:r w:rsidR="005F79BC" w:rsidRPr="00487111">
        <w:rPr>
          <w:rFonts w:ascii="Calibri" w:hAnsi="Calibri"/>
          <w:sz w:val="24"/>
          <w:szCs w:val="24"/>
        </w:rPr>
        <w:t xml:space="preserve">pkt </w:t>
      </w:r>
      <w:r w:rsidR="00862578" w:rsidRPr="00487111">
        <w:rPr>
          <w:rFonts w:ascii="Calibri" w:hAnsi="Calibri"/>
          <w:sz w:val="24"/>
          <w:szCs w:val="24"/>
        </w:rPr>
        <w:t>5.4.</w:t>
      </w:r>
      <w:r w:rsidR="00DE6480" w:rsidRPr="00487111">
        <w:rPr>
          <w:rFonts w:ascii="Calibri" w:hAnsi="Calibri"/>
          <w:sz w:val="24"/>
          <w:szCs w:val="24"/>
        </w:rPr>
        <w:t>6</w:t>
      </w:r>
      <w:r w:rsidR="00AC2146" w:rsidRPr="00487111">
        <w:rPr>
          <w:rFonts w:ascii="Calibri" w:hAnsi="Calibri"/>
          <w:sz w:val="24"/>
          <w:szCs w:val="24"/>
        </w:rPr>
        <w:t>,</w:t>
      </w:r>
      <w:r w:rsidR="00835F32" w:rsidRPr="00487111">
        <w:rPr>
          <w:rFonts w:ascii="Calibri" w:hAnsi="Calibri"/>
          <w:sz w:val="24"/>
          <w:szCs w:val="24"/>
        </w:rPr>
        <w:t xml:space="preserve"> są podstawą do podjęcia przez </w:t>
      </w:r>
      <w:r w:rsidR="005F79BC" w:rsidRPr="00487111">
        <w:rPr>
          <w:rFonts w:ascii="Calibri" w:hAnsi="Calibri"/>
          <w:sz w:val="24"/>
          <w:szCs w:val="24"/>
        </w:rPr>
        <w:t>R</w:t>
      </w:r>
      <w:r w:rsidR="00835F32" w:rsidRPr="00487111">
        <w:rPr>
          <w:rFonts w:ascii="Calibri" w:hAnsi="Calibri"/>
          <w:sz w:val="24"/>
          <w:szCs w:val="24"/>
        </w:rPr>
        <w:t>ektora/kierowników wyższego szczebla decyzji o</w:t>
      </w:r>
      <w:r w:rsidR="00862578" w:rsidRPr="00487111">
        <w:rPr>
          <w:rFonts w:ascii="Calibri" w:hAnsi="Calibri"/>
          <w:sz w:val="24"/>
          <w:szCs w:val="24"/>
        </w:rPr>
        <w:t> </w:t>
      </w:r>
      <w:r w:rsidR="00835F32" w:rsidRPr="00487111">
        <w:rPr>
          <w:rFonts w:ascii="Calibri" w:hAnsi="Calibri"/>
          <w:sz w:val="24"/>
          <w:szCs w:val="24"/>
        </w:rPr>
        <w:t>niezbędnych zmianach w systemie zarz</w:t>
      </w:r>
      <w:r w:rsidR="00AE64DF" w:rsidRPr="00487111">
        <w:rPr>
          <w:rFonts w:ascii="Calibri" w:hAnsi="Calibri"/>
          <w:sz w:val="24"/>
          <w:szCs w:val="24"/>
        </w:rPr>
        <w:t>ą</w:t>
      </w:r>
      <w:r w:rsidR="00835F32" w:rsidRPr="00487111">
        <w:rPr>
          <w:rFonts w:ascii="Calibri" w:hAnsi="Calibri"/>
          <w:sz w:val="24"/>
          <w:szCs w:val="24"/>
        </w:rPr>
        <w:t xml:space="preserve">dzania ryzykiem i systemie kontroli </w:t>
      </w:r>
      <w:r w:rsidR="004E2F28" w:rsidRPr="00487111">
        <w:rPr>
          <w:rFonts w:ascii="Calibri" w:hAnsi="Calibri"/>
          <w:sz w:val="24"/>
          <w:szCs w:val="24"/>
        </w:rPr>
        <w:t>zarządczej</w:t>
      </w:r>
      <w:r w:rsidR="00835F32" w:rsidRPr="00487111">
        <w:rPr>
          <w:rFonts w:ascii="Calibri" w:hAnsi="Calibri"/>
          <w:sz w:val="24"/>
          <w:szCs w:val="24"/>
        </w:rPr>
        <w:t>.</w:t>
      </w:r>
    </w:p>
    <w:p w14:paraId="18DA9513" w14:textId="77777777" w:rsidR="007D388C" w:rsidRPr="00487111" w:rsidRDefault="00EE7463" w:rsidP="005614ED">
      <w:pPr>
        <w:pStyle w:val="rozdzia"/>
      </w:pPr>
      <w:r w:rsidRPr="00487111">
        <w:lastRenderedPageBreak/>
        <w:t xml:space="preserve">Dokumenty związane </w:t>
      </w:r>
    </w:p>
    <w:p w14:paraId="1495A7B0" w14:textId="4D4E9093" w:rsidR="007D388C" w:rsidRPr="00487111" w:rsidRDefault="005F79BC"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u</w:t>
      </w:r>
      <w:r w:rsidR="00EE7463" w:rsidRPr="00487111">
        <w:rPr>
          <w:rFonts w:ascii="Calibri" w:hAnsi="Calibri"/>
          <w:sz w:val="24"/>
          <w:szCs w:val="24"/>
        </w:rPr>
        <w:t xml:space="preserve">stawa z dnia </w:t>
      </w:r>
      <w:r w:rsidR="0097080F" w:rsidRPr="00487111">
        <w:rPr>
          <w:rFonts w:ascii="Calibri" w:hAnsi="Calibri"/>
          <w:sz w:val="24"/>
          <w:szCs w:val="24"/>
        </w:rPr>
        <w:t>27 sierpnia 2009 r.</w:t>
      </w:r>
      <w:r w:rsidR="00EE7463" w:rsidRPr="00487111">
        <w:rPr>
          <w:rFonts w:ascii="Calibri" w:hAnsi="Calibri"/>
          <w:sz w:val="24"/>
          <w:szCs w:val="24"/>
        </w:rPr>
        <w:t xml:space="preserve"> o finansach publicznych</w:t>
      </w:r>
      <w:r w:rsidR="0042334C" w:rsidRPr="00487111">
        <w:rPr>
          <w:rFonts w:ascii="Calibri" w:hAnsi="Calibri"/>
          <w:sz w:val="24"/>
          <w:szCs w:val="24"/>
        </w:rPr>
        <w:t xml:space="preserve"> (</w:t>
      </w:r>
      <w:r w:rsidR="00760D3B" w:rsidRPr="00487111">
        <w:rPr>
          <w:rFonts w:ascii="Calibri" w:hAnsi="Calibri"/>
          <w:sz w:val="24"/>
          <w:szCs w:val="24"/>
        </w:rPr>
        <w:t xml:space="preserve">tekst jedn. </w:t>
      </w:r>
      <w:r w:rsidR="0042334C" w:rsidRPr="00487111">
        <w:rPr>
          <w:rFonts w:ascii="Calibri" w:hAnsi="Calibri"/>
          <w:sz w:val="24"/>
          <w:szCs w:val="24"/>
        </w:rPr>
        <w:t xml:space="preserve">Dz. U. </w:t>
      </w:r>
      <w:r w:rsidR="00760D3B" w:rsidRPr="00487111">
        <w:rPr>
          <w:rFonts w:ascii="Calibri" w:hAnsi="Calibri"/>
          <w:sz w:val="24"/>
          <w:szCs w:val="24"/>
        </w:rPr>
        <w:t>z 2021 r. poz.</w:t>
      </w:r>
      <w:r w:rsidR="00090C09">
        <w:rPr>
          <w:rFonts w:ascii="Calibri" w:hAnsi="Calibri"/>
          <w:sz w:val="24"/>
          <w:szCs w:val="24"/>
        </w:rPr>
        <w:t> </w:t>
      </w:r>
      <w:r w:rsidR="00760D3B" w:rsidRPr="00487111">
        <w:rPr>
          <w:rFonts w:ascii="Calibri" w:hAnsi="Calibri"/>
          <w:sz w:val="24"/>
          <w:szCs w:val="24"/>
        </w:rPr>
        <w:t>305, z późn. zm.)</w:t>
      </w:r>
    </w:p>
    <w:p w14:paraId="4C4EBDBD" w14:textId="77777777" w:rsidR="00DA6D05" w:rsidRPr="00487111" w:rsidRDefault="005F79BC"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k</w:t>
      </w:r>
      <w:r w:rsidR="00511927" w:rsidRPr="00487111">
        <w:rPr>
          <w:rFonts w:ascii="Calibri" w:hAnsi="Calibri"/>
          <w:sz w:val="24"/>
          <w:szCs w:val="24"/>
        </w:rPr>
        <w:t xml:space="preserve">omunikat nr </w:t>
      </w:r>
      <w:r w:rsidR="00E62F2B" w:rsidRPr="00487111">
        <w:rPr>
          <w:rFonts w:ascii="Calibri" w:hAnsi="Calibri"/>
          <w:sz w:val="24"/>
          <w:szCs w:val="24"/>
        </w:rPr>
        <w:t>23</w:t>
      </w:r>
      <w:r w:rsidR="00FF2C2F" w:rsidRPr="00487111">
        <w:rPr>
          <w:rFonts w:ascii="Calibri" w:hAnsi="Calibri"/>
          <w:sz w:val="24"/>
          <w:szCs w:val="24"/>
        </w:rPr>
        <w:t xml:space="preserve"> Ministra Finansów z dnia </w:t>
      </w:r>
      <w:r w:rsidR="00E62F2B" w:rsidRPr="00487111">
        <w:rPr>
          <w:rFonts w:ascii="Calibri" w:hAnsi="Calibri"/>
          <w:sz w:val="24"/>
          <w:szCs w:val="24"/>
        </w:rPr>
        <w:t xml:space="preserve">16 grudnia </w:t>
      </w:r>
      <w:r w:rsidR="00FF2C2F" w:rsidRPr="00487111">
        <w:rPr>
          <w:rFonts w:ascii="Calibri" w:hAnsi="Calibri"/>
          <w:sz w:val="24"/>
          <w:szCs w:val="24"/>
        </w:rPr>
        <w:t>20</w:t>
      </w:r>
      <w:r w:rsidR="0097080F" w:rsidRPr="00487111">
        <w:rPr>
          <w:rFonts w:ascii="Calibri" w:hAnsi="Calibri"/>
          <w:sz w:val="24"/>
          <w:szCs w:val="24"/>
        </w:rPr>
        <w:t>0</w:t>
      </w:r>
      <w:r w:rsidR="00E62F2B" w:rsidRPr="00487111">
        <w:rPr>
          <w:rFonts w:ascii="Calibri" w:hAnsi="Calibri"/>
          <w:sz w:val="24"/>
          <w:szCs w:val="24"/>
        </w:rPr>
        <w:t>9</w:t>
      </w:r>
      <w:r w:rsidR="00FF2C2F" w:rsidRPr="00487111">
        <w:rPr>
          <w:rFonts w:ascii="Calibri" w:hAnsi="Calibri"/>
          <w:sz w:val="24"/>
          <w:szCs w:val="24"/>
        </w:rPr>
        <w:t xml:space="preserve"> r. w sprawie standardów kontroli </w:t>
      </w:r>
      <w:r w:rsidR="00E62F2B" w:rsidRPr="00487111">
        <w:rPr>
          <w:rFonts w:ascii="Calibri" w:hAnsi="Calibri"/>
          <w:sz w:val="24"/>
          <w:szCs w:val="24"/>
        </w:rPr>
        <w:t>zarządczej</w:t>
      </w:r>
      <w:r w:rsidR="00FF2C2F" w:rsidRPr="00487111">
        <w:rPr>
          <w:rFonts w:ascii="Calibri" w:hAnsi="Calibri"/>
          <w:sz w:val="24"/>
          <w:szCs w:val="24"/>
        </w:rPr>
        <w:t xml:space="preserve"> </w:t>
      </w:r>
      <w:r w:rsidR="0097080F" w:rsidRPr="00487111">
        <w:rPr>
          <w:rFonts w:ascii="Calibri" w:hAnsi="Calibri"/>
          <w:sz w:val="24"/>
          <w:szCs w:val="24"/>
        </w:rPr>
        <w:t>dla</w:t>
      </w:r>
      <w:r w:rsidR="00FF2C2F" w:rsidRPr="00487111">
        <w:rPr>
          <w:rFonts w:ascii="Calibri" w:hAnsi="Calibri"/>
          <w:sz w:val="24"/>
          <w:szCs w:val="24"/>
        </w:rPr>
        <w:t xml:space="preserve"> sektora finansów publicznych</w:t>
      </w:r>
    </w:p>
    <w:p w14:paraId="03D1DB59" w14:textId="77777777" w:rsidR="005F79BC" w:rsidRPr="00487111" w:rsidRDefault="005F79BC"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z</w:t>
      </w:r>
      <w:r w:rsidR="004F1588" w:rsidRPr="00487111">
        <w:rPr>
          <w:rFonts w:ascii="Calibri" w:hAnsi="Calibri"/>
          <w:sz w:val="24"/>
          <w:szCs w:val="24"/>
        </w:rPr>
        <w:t>arządzenia/d</w:t>
      </w:r>
      <w:r w:rsidR="000224AB" w:rsidRPr="00487111">
        <w:rPr>
          <w:rFonts w:ascii="Calibri" w:hAnsi="Calibri"/>
          <w:sz w:val="24"/>
          <w:szCs w:val="24"/>
        </w:rPr>
        <w:t>ecyzj</w:t>
      </w:r>
      <w:r w:rsidR="004F1588" w:rsidRPr="00487111">
        <w:rPr>
          <w:rFonts w:ascii="Calibri" w:hAnsi="Calibri"/>
          <w:sz w:val="24"/>
          <w:szCs w:val="24"/>
        </w:rPr>
        <w:t>e</w:t>
      </w:r>
      <w:r w:rsidR="000224AB" w:rsidRPr="00487111">
        <w:rPr>
          <w:rFonts w:ascii="Calibri" w:hAnsi="Calibri"/>
          <w:sz w:val="24"/>
          <w:szCs w:val="24"/>
        </w:rPr>
        <w:t xml:space="preserve"> </w:t>
      </w:r>
      <w:r w:rsidRPr="00487111">
        <w:rPr>
          <w:rFonts w:ascii="Calibri" w:hAnsi="Calibri"/>
          <w:sz w:val="24"/>
          <w:szCs w:val="24"/>
        </w:rPr>
        <w:t>R</w:t>
      </w:r>
      <w:r w:rsidR="000224AB" w:rsidRPr="00487111">
        <w:rPr>
          <w:rFonts w:ascii="Calibri" w:hAnsi="Calibri"/>
          <w:sz w:val="24"/>
          <w:szCs w:val="24"/>
        </w:rPr>
        <w:t>ektora o ustaleniu zakresu obowiązków prorektorów</w:t>
      </w:r>
      <w:r w:rsidR="00FF2C2F" w:rsidRPr="00487111">
        <w:rPr>
          <w:rFonts w:ascii="Calibri" w:hAnsi="Calibri"/>
          <w:sz w:val="24"/>
          <w:szCs w:val="24"/>
        </w:rPr>
        <w:t>,</w:t>
      </w:r>
      <w:r w:rsidR="004F1588" w:rsidRPr="00487111">
        <w:rPr>
          <w:rFonts w:ascii="Calibri" w:hAnsi="Calibri"/>
          <w:sz w:val="24"/>
          <w:szCs w:val="24"/>
        </w:rPr>
        <w:t xml:space="preserve"> kanclerza, kwestora</w:t>
      </w:r>
    </w:p>
    <w:p w14:paraId="24D89716" w14:textId="77777777" w:rsidR="00FF2C2F" w:rsidRPr="00487111" w:rsidRDefault="005F79BC"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z</w:t>
      </w:r>
      <w:r w:rsidR="00FF2C2F" w:rsidRPr="00487111">
        <w:rPr>
          <w:rFonts w:ascii="Calibri" w:hAnsi="Calibri"/>
          <w:sz w:val="24"/>
          <w:szCs w:val="24"/>
        </w:rPr>
        <w:t xml:space="preserve">arządzenie nr </w:t>
      </w:r>
      <w:r w:rsidR="00DE6480" w:rsidRPr="00487111">
        <w:rPr>
          <w:rFonts w:ascii="Calibri" w:hAnsi="Calibri"/>
          <w:sz w:val="24"/>
          <w:szCs w:val="24"/>
        </w:rPr>
        <w:t>77</w:t>
      </w:r>
      <w:r w:rsidR="00FF2C2F" w:rsidRPr="00487111">
        <w:rPr>
          <w:rFonts w:ascii="Calibri" w:hAnsi="Calibri"/>
          <w:sz w:val="24"/>
          <w:szCs w:val="24"/>
        </w:rPr>
        <w:t xml:space="preserve"> Rektora ZUT z dnia </w:t>
      </w:r>
      <w:r w:rsidR="00DE6480" w:rsidRPr="00487111">
        <w:rPr>
          <w:rFonts w:ascii="Calibri" w:hAnsi="Calibri"/>
          <w:sz w:val="24"/>
          <w:szCs w:val="24"/>
        </w:rPr>
        <w:t>1</w:t>
      </w:r>
      <w:r w:rsidR="00FF2C2F" w:rsidRPr="00487111">
        <w:rPr>
          <w:rFonts w:ascii="Calibri" w:hAnsi="Calibri"/>
          <w:sz w:val="24"/>
          <w:szCs w:val="24"/>
        </w:rPr>
        <w:t xml:space="preserve">4 </w:t>
      </w:r>
      <w:r w:rsidR="00DE6480" w:rsidRPr="00487111">
        <w:rPr>
          <w:rFonts w:ascii="Calibri" w:hAnsi="Calibri"/>
          <w:sz w:val="24"/>
          <w:szCs w:val="24"/>
        </w:rPr>
        <w:t>października</w:t>
      </w:r>
      <w:r w:rsidR="00FF2C2F" w:rsidRPr="00487111">
        <w:rPr>
          <w:rFonts w:ascii="Calibri" w:hAnsi="Calibri"/>
          <w:sz w:val="24"/>
          <w:szCs w:val="24"/>
        </w:rPr>
        <w:t xml:space="preserve"> 20</w:t>
      </w:r>
      <w:r w:rsidR="00DE6480" w:rsidRPr="00487111">
        <w:rPr>
          <w:rFonts w:ascii="Calibri" w:hAnsi="Calibri"/>
          <w:sz w:val="24"/>
          <w:szCs w:val="24"/>
        </w:rPr>
        <w:t>1</w:t>
      </w:r>
      <w:r w:rsidR="00FF2C2F" w:rsidRPr="00487111">
        <w:rPr>
          <w:rFonts w:ascii="Calibri" w:hAnsi="Calibri"/>
          <w:sz w:val="24"/>
          <w:szCs w:val="24"/>
        </w:rPr>
        <w:t>9 r. w sprawie Regulaminu organizacyjnego Zachodniopomorskiego Uniwersytetu Technologicznego w Szczecinie</w:t>
      </w:r>
      <w:r w:rsidRPr="00487111">
        <w:rPr>
          <w:rFonts w:ascii="Calibri" w:hAnsi="Calibri"/>
          <w:sz w:val="24"/>
          <w:szCs w:val="24"/>
        </w:rPr>
        <w:t>, z</w:t>
      </w:r>
      <w:r w:rsidR="000122D1" w:rsidRPr="00487111">
        <w:rPr>
          <w:rFonts w:ascii="Calibri" w:hAnsi="Calibri"/>
          <w:sz w:val="24"/>
          <w:szCs w:val="24"/>
        </w:rPr>
        <w:t> </w:t>
      </w:r>
      <w:r w:rsidRPr="00487111">
        <w:rPr>
          <w:rFonts w:ascii="Calibri" w:hAnsi="Calibri"/>
          <w:sz w:val="24"/>
          <w:szCs w:val="24"/>
        </w:rPr>
        <w:t>późn. zm.</w:t>
      </w:r>
    </w:p>
    <w:p w14:paraId="2428F1D9" w14:textId="5A0D2973" w:rsidR="000544E8" w:rsidRPr="00487111" w:rsidRDefault="005F79BC"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z</w:t>
      </w:r>
      <w:r w:rsidR="000544E8" w:rsidRPr="00487111">
        <w:rPr>
          <w:rFonts w:ascii="Calibri" w:hAnsi="Calibri"/>
          <w:sz w:val="24"/>
          <w:szCs w:val="24"/>
        </w:rPr>
        <w:t xml:space="preserve">arządzenie nr </w:t>
      </w:r>
      <w:r w:rsidR="00C14FC5" w:rsidRPr="00487111">
        <w:rPr>
          <w:rFonts w:ascii="Calibri" w:hAnsi="Calibri"/>
          <w:sz w:val="24"/>
          <w:szCs w:val="24"/>
        </w:rPr>
        <w:t>73</w:t>
      </w:r>
      <w:r w:rsidR="000544E8" w:rsidRPr="00487111">
        <w:rPr>
          <w:rFonts w:ascii="Calibri" w:hAnsi="Calibri"/>
          <w:sz w:val="24"/>
          <w:szCs w:val="24"/>
        </w:rPr>
        <w:t xml:space="preserve"> Rektora ZUT z dnia </w:t>
      </w:r>
      <w:r w:rsidR="00C14FC5" w:rsidRPr="00487111">
        <w:rPr>
          <w:rFonts w:ascii="Calibri" w:hAnsi="Calibri"/>
          <w:sz w:val="24"/>
          <w:szCs w:val="24"/>
        </w:rPr>
        <w:t>26</w:t>
      </w:r>
      <w:r w:rsidR="000544E8" w:rsidRPr="00487111">
        <w:rPr>
          <w:rFonts w:ascii="Calibri" w:hAnsi="Calibri"/>
          <w:sz w:val="24"/>
          <w:szCs w:val="24"/>
        </w:rPr>
        <w:t xml:space="preserve"> </w:t>
      </w:r>
      <w:r w:rsidRPr="00487111">
        <w:rPr>
          <w:rFonts w:ascii="Calibri" w:hAnsi="Calibri"/>
          <w:sz w:val="24"/>
          <w:szCs w:val="24"/>
        </w:rPr>
        <w:t xml:space="preserve">maja </w:t>
      </w:r>
      <w:r w:rsidR="000544E8" w:rsidRPr="00487111">
        <w:rPr>
          <w:rFonts w:ascii="Calibri" w:hAnsi="Calibri"/>
          <w:sz w:val="24"/>
          <w:szCs w:val="24"/>
        </w:rPr>
        <w:t>20</w:t>
      </w:r>
      <w:r w:rsidR="00DE6480" w:rsidRPr="00487111">
        <w:rPr>
          <w:rFonts w:ascii="Calibri" w:hAnsi="Calibri"/>
          <w:sz w:val="24"/>
          <w:szCs w:val="24"/>
        </w:rPr>
        <w:t>22</w:t>
      </w:r>
      <w:r w:rsidR="000544E8" w:rsidRPr="00487111">
        <w:rPr>
          <w:rFonts w:ascii="Calibri" w:hAnsi="Calibri"/>
          <w:sz w:val="24"/>
          <w:szCs w:val="24"/>
        </w:rPr>
        <w:t xml:space="preserve"> r. w sprawie </w:t>
      </w:r>
      <w:r w:rsidR="000544E8" w:rsidRPr="00487111">
        <w:rPr>
          <w:rFonts w:ascii="Calibri" w:hAnsi="Calibri"/>
          <w:iCs/>
          <w:sz w:val="24"/>
          <w:szCs w:val="24"/>
        </w:rPr>
        <w:t>Polityki zarządzania ryzykiem</w:t>
      </w:r>
      <w:r w:rsidR="00C14FC5" w:rsidRPr="00487111">
        <w:rPr>
          <w:rFonts w:ascii="Calibri" w:hAnsi="Calibri"/>
          <w:iCs/>
          <w:sz w:val="24"/>
          <w:szCs w:val="24"/>
        </w:rPr>
        <w:t xml:space="preserve"> w Zachodniopomorskim Uniwersytecie Technologicznym w Szczecinie</w:t>
      </w:r>
      <w:r w:rsidR="000544E8" w:rsidRPr="00487111">
        <w:rPr>
          <w:rFonts w:ascii="Calibri" w:hAnsi="Calibri"/>
          <w:sz w:val="24"/>
          <w:szCs w:val="24"/>
        </w:rPr>
        <w:t>.</w:t>
      </w:r>
    </w:p>
    <w:p w14:paraId="51D2D6EA" w14:textId="77777777" w:rsidR="007D388C" w:rsidRPr="00487111" w:rsidRDefault="00C918FB" w:rsidP="005614ED">
      <w:pPr>
        <w:pStyle w:val="rozdzia"/>
      </w:pPr>
      <w:r w:rsidRPr="00487111">
        <w:t xml:space="preserve">Załączniki, formularze </w:t>
      </w:r>
    </w:p>
    <w:p w14:paraId="208BBAFB" w14:textId="77777777" w:rsidR="005A1299" w:rsidRPr="00487111" w:rsidRDefault="00B052CD"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załącznik</w:t>
      </w:r>
      <w:r w:rsidR="005A1299" w:rsidRPr="00487111">
        <w:rPr>
          <w:rFonts w:ascii="Calibri" w:hAnsi="Calibri"/>
          <w:sz w:val="24"/>
          <w:szCs w:val="24"/>
        </w:rPr>
        <w:t xml:space="preserve"> </w:t>
      </w:r>
      <w:r w:rsidR="00402FC0" w:rsidRPr="00487111">
        <w:rPr>
          <w:rFonts w:ascii="Calibri" w:hAnsi="Calibri"/>
          <w:sz w:val="24"/>
          <w:szCs w:val="24"/>
        </w:rPr>
        <w:t xml:space="preserve">nr </w:t>
      </w:r>
      <w:r w:rsidR="005E6A62" w:rsidRPr="00487111">
        <w:rPr>
          <w:rFonts w:ascii="Calibri" w:hAnsi="Calibri"/>
          <w:sz w:val="24"/>
          <w:szCs w:val="24"/>
        </w:rPr>
        <w:t>1</w:t>
      </w:r>
      <w:r w:rsidR="006A7317" w:rsidRPr="00487111">
        <w:rPr>
          <w:rFonts w:ascii="Calibri" w:hAnsi="Calibri"/>
          <w:sz w:val="24"/>
          <w:szCs w:val="24"/>
        </w:rPr>
        <w:t xml:space="preserve"> </w:t>
      </w:r>
      <w:r w:rsidRPr="00487111">
        <w:rPr>
          <w:rFonts w:ascii="Calibri" w:hAnsi="Calibri"/>
          <w:sz w:val="24"/>
          <w:szCs w:val="24"/>
        </w:rPr>
        <w:t>Profil ryzyka</w:t>
      </w:r>
    </w:p>
    <w:p w14:paraId="2B90FF35" w14:textId="2B9A5430" w:rsidR="00123089" w:rsidRPr="00487111" w:rsidRDefault="00123089" w:rsidP="00487111">
      <w:pPr>
        <w:numPr>
          <w:ilvl w:val="1"/>
          <w:numId w:val="14"/>
        </w:numPr>
        <w:spacing w:before="60" w:line="360" w:lineRule="auto"/>
        <w:ind w:left="680" w:hanging="340"/>
        <w:rPr>
          <w:rFonts w:ascii="Calibri" w:hAnsi="Calibri"/>
          <w:sz w:val="24"/>
          <w:szCs w:val="24"/>
        </w:rPr>
      </w:pPr>
      <w:r w:rsidRPr="00487111">
        <w:rPr>
          <w:rFonts w:ascii="Calibri" w:hAnsi="Calibri"/>
          <w:sz w:val="24"/>
          <w:szCs w:val="24"/>
        </w:rPr>
        <w:t xml:space="preserve">załącznik </w:t>
      </w:r>
      <w:r w:rsidR="00402FC0" w:rsidRPr="00487111">
        <w:rPr>
          <w:rFonts w:ascii="Calibri" w:hAnsi="Calibri"/>
          <w:sz w:val="24"/>
          <w:szCs w:val="24"/>
        </w:rPr>
        <w:t xml:space="preserve">nr </w:t>
      </w:r>
      <w:r w:rsidRPr="00487111">
        <w:rPr>
          <w:rFonts w:ascii="Calibri" w:hAnsi="Calibri"/>
          <w:sz w:val="24"/>
          <w:szCs w:val="24"/>
        </w:rPr>
        <w:t xml:space="preserve">2 </w:t>
      </w:r>
      <w:r w:rsidR="004F1588" w:rsidRPr="00487111">
        <w:rPr>
          <w:rFonts w:ascii="Calibri" w:hAnsi="Calibri"/>
          <w:sz w:val="24"/>
          <w:szCs w:val="24"/>
        </w:rPr>
        <w:t>Mapa</w:t>
      </w:r>
      <w:r w:rsidR="00F2283E" w:rsidRPr="00487111">
        <w:rPr>
          <w:rFonts w:ascii="Calibri" w:hAnsi="Calibri"/>
          <w:sz w:val="24"/>
          <w:szCs w:val="24"/>
        </w:rPr>
        <w:t xml:space="preserve"> </w:t>
      </w:r>
      <w:r w:rsidRPr="00487111">
        <w:rPr>
          <w:rFonts w:ascii="Calibri" w:hAnsi="Calibri"/>
          <w:sz w:val="24"/>
          <w:szCs w:val="24"/>
        </w:rPr>
        <w:t>ryzyka</w:t>
      </w:r>
      <w:r w:rsidR="00F473C5" w:rsidRPr="00487111">
        <w:rPr>
          <w:rFonts w:ascii="Calibri" w:hAnsi="Calibri"/>
          <w:sz w:val="24"/>
          <w:szCs w:val="24"/>
        </w:rPr>
        <w:t xml:space="preserve"> </w:t>
      </w:r>
    </w:p>
    <w:p w14:paraId="749B6DCA" w14:textId="77777777" w:rsidR="000122D1" w:rsidRPr="00487111" w:rsidRDefault="000122D1" w:rsidP="00487111">
      <w:pPr>
        <w:tabs>
          <w:tab w:val="left" w:pos="1665"/>
        </w:tabs>
        <w:spacing w:before="120" w:line="360" w:lineRule="auto"/>
        <w:jc w:val="center"/>
        <w:rPr>
          <w:rFonts w:ascii="Calibri" w:hAnsi="Calibri"/>
          <w:sz w:val="24"/>
          <w:szCs w:val="24"/>
        </w:rPr>
      </w:pPr>
    </w:p>
    <w:p w14:paraId="09CFE0E9" w14:textId="77777777" w:rsidR="000122D1" w:rsidRDefault="000122D1" w:rsidP="000122D1">
      <w:pPr>
        <w:tabs>
          <w:tab w:val="left" w:pos="1665"/>
        </w:tabs>
        <w:spacing w:before="120"/>
        <w:jc w:val="center"/>
        <w:rPr>
          <w:sz w:val="24"/>
          <w:szCs w:val="24"/>
        </w:rPr>
        <w:sectPr w:rsidR="000122D1" w:rsidSect="00312DB9">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709" w:footer="709" w:gutter="0"/>
          <w:cols w:space="708"/>
        </w:sectPr>
      </w:pPr>
    </w:p>
    <w:p w14:paraId="77FF574C" w14:textId="77777777" w:rsidR="00CD2DA6" w:rsidRPr="00B052CD" w:rsidRDefault="00CD2DA6" w:rsidP="00CD2DA6">
      <w:pPr>
        <w:tabs>
          <w:tab w:val="left" w:pos="1665"/>
        </w:tabs>
        <w:spacing w:before="120"/>
        <w:jc w:val="right"/>
        <w:outlineLvl w:val="1"/>
        <w:rPr>
          <w:sz w:val="22"/>
          <w:szCs w:val="22"/>
        </w:rPr>
      </w:pPr>
      <w:r w:rsidRPr="00B052CD">
        <w:rPr>
          <w:sz w:val="22"/>
          <w:szCs w:val="22"/>
        </w:rPr>
        <w:lastRenderedPageBreak/>
        <w:t xml:space="preserve">Załącznik </w:t>
      </w:r>
      <w:r>
        <w:rPr>
          <w:sz w:val="22"/>
          <w:szCs w:val="22"/>
        </w:rPr>
        <w:t xml:space="preserve">nr </w:t>
      </w:r>
      <w:r w:rsidRPr="00B052CD">
        <w:rPr>
          <w:sz w:val="22"/>
          <w:szCs w:val="22"/>
        </w:rPr>
        <w:t xml:space="preserve">1 </w:t>
      </w:r>
      <w:r>
        <w:rPr>
          <w:sz w:val="22"/>
          <w:szCs w:val="22"/>
        </w:rPr>
        <w:br/>
      </w:r>
      <w:r w:rsidRPr="00B052CD">
        <w:rPr>
          <w:sz w:val="22"/>
          <w:szCs w:val="22"/>
        </w:rPr>
        <w:t xml:space="preserve">do </w:t>
      </w:r>
      <w:r>
        <w:rPr>
          <w:sz w:val="22"/>
          <w:szCs w:val="22"/>
        </w:rPr>
        <w:t>P</w:t>
      </w:r>
      <w:r w:rsidRPr="00B052CD">
        <w:rPr>
          <w:sz w:val="22"/>
          <w:szCs w:val="22"/>
        </w:rPr>
        <w:t xml:space="preserve">rocedury </w:t>
      </w:r>
      <w:r>
        <w:rPr>
          <w:sz w:val="22"/>
          <w:szCs w:val="22"/>
        </w:rPr>
        <w:t xml:space="preserve">zarządzania ryzykiem w ZUT </w:t>
      </w:r>
    </w:p>
    <w:p w14:paraId="19C50722" w14:textId="77777777" w:rsidR="00CD2DA6" w:rsidRPr="002F1087" w:rsidRDefault="00CD2DA6" w:rsidP="00CD2DA6">
      <w:pPr>
        <w:spacing w:before="240" w:after="240"/>
        <w:jc w:val="center"/>
        <w:outlineLvl w:val="2"/>
        <w:rPr>
          <w:b/>
          <w:sz w:val="28"/>
          <w:szCs w:val="28"/>
        </w:rPr>
      </w:pPr>
      <w:r w:rsidRPr="002F1087">
        <w:rPr>
          <w:b/>
          <w:sz w:val="28"/>
          <w:szCs w:val="28"/>
        </w:rPr>
        <w:t>Profil ryzyka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788"/>
        <w:gridCol w:w="464"/>
        <w:gridCol w:w="245"/>
        <w:gridCol w:w="907"/>
        <w:gridCol w:w="300"/>
        <w:gridCol w:w="1316"/>
        <w:gridCol w:w="350"/>
        <w:gridCol w:w="1422"/>
        <w:gridCol w:w="124"/>
        <w:gridCol w:w="1492"/>
        <w:gridCol w:w="114"/>
        <w:gridCol w:w="1502"/>
      </w:tblGrid>
      <w:tr w:rsidR="00CD2DA6" w:rsidRPr="00425DEB" w14:paraId="4E2C4FF3" w14:textId="77777777" w:rsidTr="00E97A3D">
        <w:tc>
          <w:tcPr>
            <w:tcW w:w="10031" w:type="dxa"/>
            <w:gridSpan w:val="13"/>
            <w:shd w:val="clear" w:color="auto" w:fill="F2F2F2"/>
          </w:tcPr>
          <w:p w14:paraId="36AF5508" w14:textId="77777777" w:rsidR="00CD2DA6" w:rsidRPr="00B64398" w:rsidRDefault="00CD2DA6" w:rsidP="00E97A3D">
            <w:pPr>
              <w:tabs>
                <w:tab w:val="left" w:leader="dot" w:pos="9639"/>
              </w:tabs>
              <w:spacing w:before="240" w:after="120"/>
              <w:jc w:val="both"/>
              <w:rPr>
                <w:b/>
                <w:sz w:val="22"/>
                <w:szCs w:val="22"/>
              </w:rPr>
            </w:pPr>
            <w:r>
              <w:rPr>
                <w:b/>
                <w:sz w:val="24"/>
                <w:szCs w:val="24"/>
              </w:rPr>
              <w:t>C</w:t>
            </w:r>
            <w:r w:rsidRPr="00425DEB">
              <w:rPr>
                <w:b/>
                <w:sz w:val="24"/>
                <w:szCs w:val="24"/>
              </w:rPr>
              <w:t>el działania</w:t>
            </w:r>
            <w:r>
              <w:rPr>
                <w:b/>
                <w:sz w:val="24"/>
                <w:szCs w:val="24"/>
              </w:rPr>
              <w:t>/</w:t>
            </w:r>
            <w:r w:rsidRPr="00425DEB">
              <w:rPr>
                <w:b/>
                <w:sz w:val="24"/>
                <w:szCs w:val="24"/>
              </w:rPr>
              <w:t xml:space="preserve">zadanie </w:t>
            </w:r>
            <w:r w:rsidRPr="00B64398">
              <w:rPr>
                <w:b/>
                <w:sz w:val="22"/>
                <w:szCs w:val="22"/>
              </w:rPr>
              <w:t>...…………….……………………………………………………………..</w:t>
            </w:r>
          </w:p>
          <w:p w14:paraId="7F5DD7CA" w14:textId="77777777" w:rsidR="00CD2DA6" w:rsidRPr="00425DEB" w:rsidRDefault="00CD2DA6" w:rsidP="00E97A3D">
            <w:pPr>
              <w:spacing w:before="120" w:after="120"/>
              <w:jc w:val="both"/>
              <w:rPr>
                <w:b/>
                <w:sz w:val="24"/>
                <w:szCs w:val="24"/>
              </w:rPr>
            </w:pPr>
            <w:r w:rsidRPr="00B64398">
              <w:rPr>
                <w:b/>
                <w:sz w:val="22"/>
                <w:szCs w:val="22"/>
              </w:rPr>
              <w:t>………………………………………………………………………………………………………</w:t>
            </w:r>
            <w:r>
              <w:rPr>
                <w:b/>
                <w:sz w:val="22"/>
                <w:szCs w:val="22"/>
              </w:rPr>
              <w:t>….</w:t>
            </w:r>
          </w:p>
        </w:tc>
      </w:tr>
      <w:tr w:rsidR="00CD2DA6" w:rsidRPr="00425DEB" w14:paraId="3E3B2B68" w14:textId="77777777" w:rsidTr="00E97A3D">
        <w:tc>
          <w:tcPr>
            <w:tcW w:w="10031" w:type="dxa"/>
            <w:gridSpan w:val="13"/>
            <w:shd w:val="clear" w:color="auto" w:fill="F2F2F2"/>
          </w:tcPr>
          <w:p w14:paraId="150408F4" w14:textId="77777777" w:rsidR="00CD2DA6" w:rsidRPr="00B64398" w:rsidRDefault="00CD2DA6" w:rsidP="00E97A3D">
            <w:pPr>
              <w:spacing w:before="240" w:after="120"/>
              <w:jc w:val="both"/>
              <w:rPr>
                <w:b/>
                <w:sz w:val="22"/>
                <w:szCs w:val="22"/>
              </w:rPr>
            </w:pPr>
            <w:r>
              <w:rPr>
                <w:b/>
                <w:sz w:val="24"/>
                <w:szCs w:val="24"/>
              </w:rPr>
              <w:t>R</w:t>
            </w:r>
            <w:r w:rsidRPr="00425DEB">
              <w:rPr>
                <w:b/>
                <w:sz w:val="24"/>
                <w:szCs w:val="24"/>
              </w:rPr>
              <w:t xml:space="preserve">yzyko </w:t>
            </w:r>
            <w:r w:rsidRPr="00B64398">
              <w:rPr>
                <w:b/>
                <w:sz w:val="22"/>
                <w:szCs w:val="22"/>
              </w:rPr>
              <w:t>……………………………….………………………………………………………………</w:t>
            </w:r>
          </w:p>
          <w:p w14:paraId="56D82CCA" w14:textId="77777777" w:rsidR="00CD2DA6" w:rsidRPr="00425DEB" w:rsidRDefault="00CD2DA6" w:rsidP="00E97A3D">
            <w:pPr>
              <w:spacing w:before="120" w:after="120"/>
              <w:jc w:val="both"/>
              <w:rPr>
                <w:b/>
                <w:sz w:val="24"/>
                <w:szCs w:val="24"/>
              </w:rPr>
            </w:pPr>
            <w:r w:rsidRPr="00B64398">
              <w:rPr>
                <w:b/>
                <w:sz w:val="22"/>
                <w:szCs w:val="22"/>
              </w:rPr>
              <w:t>………………………………………………………………………………………………………</w:t>
            </w:r>
            <w:r>
              <w:rPr>
                <w:b/>
                <w:sz w:val="22"/>
                <w:szCs w:val="22"/>
              </w:rPr>
              <w:t>….</w:t>
            </w:r>
          </w:p>
        </w:tc>
      </w:tr>
      <w:tr w:rsidR="00CD2DA6" w:rsidRPr="00425DEB" w14:paraId="4D465A03" w14:textId="77777777" w:rsidTr="00E97A3D">
        <w:tc>
          <w:tcPr>
            <w:tcW w:w="10031" w:type="dxa"/>
            <w:gridSpan w:val="13"/>
            <w:shd w:val="clear" w:color="auto" w:fill="F2F2F2"/>
          </w:tcPr>
          <w:p w14:paraId="7EFD0F71" w14:textId="77777777" w:rsidR="00CD2DA6" w:rsidRPr="00425DEB" w:rsidRDefault="00CD2DA6" w:rsidP="00E97A3D">
            <w:pPr>
              <w:spacing w:before="120" w:after="120"/>
              <w:jc w:val="both"/>
              <w:rPr>
                <w:b/>
                <w:sz w:val="24"/>
                <w:szCs w:val="24"/>
              </w:rPr>
            </w:pPr>
            <w:r w:rsidRPr="00425DEB">
              <w:rPr>
                <w:b/>
                <w:sz w:val="24"/>
                <w:szCs w:val="24"/>
              </w:rPr>
              <w:t>Identyfikacja i opis ryzyka (dokonywana przez wskazane osoby/przez komitet ds. ryzyka)</w:t>
            </w:r>
          </w:p>
        </w:tc>
      </w:tr>
      <w:tr w:rsidR="00CD2DA6" w:rsidRPr="00425DEB" w14:paraId="605EE274" w14:textId="77777777" w:rsidTr="00E97A3D">
        <w:trPr>
          <w:trHeight w:val="2268"/>
        </w:trPr>
        <w:tc>
          <w:tcPr>
            <w:tcW w:w="2660" w:type="dxa"/>
            <w:gridSpan w:val="4"/>
            <w:shd w:val="clear" w:color="auto" w:fill="F2F2F2"/>
          </w:tcPr>
          <w:p w14:paraId="1EF7F797" w14:textId="77777777" w:rsidR="00CD2DA6" w:rsidRPr="00425DEB" w:rsidRDefault="00CD2DA6" w:rsidP="00E97A3D">
            <w:pPr>
              <w:spacing w:before="120" w:after="120"/>
              <w:jc w:val="both"/>
              <w:rPr>
                <w:b/>
                <w:sz w:val="24"/>
                <w:szCs w:val="24"/>
              </w:rPr>
            </w:pPr>
            <w:r>
              <w:rPr>
                <w:b/>
                <w:sz w:val="24"/>
                <w:szCs w:val="24"/>
              </w:rPr>
              <w:t>P</w:t>
            </w:r>
            <w:r w:rsidRPr="00425DEB">
              <w:rPr>
                <w:b/>
                <w:sz w:val="24"/>
                <w:szCs w:val="24"/>
              </w:rPr>
              <w:t>rzyczyny ryzyka</w:t>
            </w:r>
          </w:p>
        </w:tc>
        <w:tc>
          <w:tcPr>
            <w:tcW w:w="7371" w:type="dxa"/>
            <w:gridSpan w:val="9"/>
            <w:shd w:val="clear" w:color="auto" w:fill="auto"/>
          </w:tcPr>
          <w:p w14:paraId="29E20ECF" w14:textId="77777777" w:rsidR="00CD2DA6" w:rsidRPr="00F473C5" w:rsidRDefault="00CD2DA6" w:rsidP="00E97A3D">
            <w:pPr>
              <w:spacing w:before="120" w:after="120"/>
              <w:jc w:val="both"/>
              <w:rPr>
                <w:sz w:val="22"/>
                <w:szCs w:val="22"/>
              </w:rPr>
            </w:pPr>
          </w:p>
        </w:tc>
      </w:tr>
      <w:tr w:rsidR="00CD2DA6" w:rsidRPr="00425DEB" w14:paraId="24C82283" w14:textId="77777777" w:rsidTr="00E97A3D">
        <w:trPr>
          <w:trHeight w:val="2268"/>
        </w:trPr>
        <w:tc>
          <w:tcPr>
            <w:tcW w:w="2660" w:type="dxa"/>
            <w:gridSpan w:val="4"/>
            <w:shd w:val="clear" w:color="auto" w:fill="F2F2F2"/>
          </w:tcPr>
          <w:p w14:paraId="33227261" w14:textId="77777777" w:rsidR="00CD2DA6" w:rsidRPr="00425DEB" w:rsidRDefault="00CD2DA6" w:rsidP="00E97A3D">
            <w:pPr>
              <w:spacing w:before="120" w:after="120"/>
              <w:jc w:val="both"/>
              <w:rPr>
                <w:b/>
                <w:sz w:val="24"/>
                <w:szCs w:val="24"/>
              </w:rPr>
            </w:pPr>
            <w:r>
              <w:rPr>
                <w:b/>
                <w:sz w:val="24"/>
                <w:szCs w:val="24"/>
              </w:rPr>
              <w:t>S</w:t>
            </w:r>
            <w:r w:rsidRPr="00425DEB">
              <w:rPr>
                <w:b/>
                <w:sz w:val="24"/>
                <w:szCs w:val="24"/>
              </w:rPr>
              <w:t>kutki ryzyka</w:t>
            </w:r>
          </w:p>
        </w:tc>
        <w:tc>
          <w:tcPr>
            <w:tcW w:w="7371" w:type="dxa"/>
            <w:gridSpan w:val="9"/>
            <w:shd w:val="clear" w:color="auto" w:fill="auto"/>
          </w:tcPr>
          <w:p w14:paraId="4B8ABED7" w14:textId="77777777" w:rsidR="00CD2DA6" w:rsidRPr="00F473C5" w:rsidRDefault="00CD2DA6" w:rsidP="00E97A3D">
            <w:pPr>
              <w:spacing w:before="120" w:after="120"/>
              <w:jc w:val="both"/>
              <w:rPr>
                <w:sz w:val="22"/>
                <w:szCs w:val="22"/>
              </w:rPr>
            </w:pPr>
          </w:p>
        </w:tc>
      </w:tr>
      <w:tr w:rsidR="00CD2DA6" w:rsidRPr="00425DEB" w14:paraId="4648EFEB" w14:textId="77777777" w:rsidTr="00E97A3D">
        <w:trPr>
          <w:trHeight w:val="2268"/>
        </w:trPr>
        <w:tc>
          <w:tcPr>
            <w:tcW w:w="2660" w:type="dxa"/>
            <w:gridSpan w:val="4"/>
            <w:shd w:val="clear" w:color="auto" w:fill="F2F2F2"/>
          </w:tcPr>
          <w:p w14:paraId="2CE0BE5A" w14:textId="77777777" w:rsidR="00CD2DA6" w:rsidRPr="00425DEB" w:rsidRDefault="00CD2DA6" w:rsidP="00E97A3D">
            <w:pPr>
              <w:spacing w:before="120" w:after="120"/>
              <w:jc w:val="both"/>
              <w:rPr>
                <w:b/>
                <w:sz w:val="24"/>
                <w:szCs w:val="24"/>
              </w:rPr>
            </w:pPr>
            <w:r>
              <w:rPr>
                <w:b/>
                <w:sz w:val="24"/>
                <w:szCs w:val="24"/>
              </w:rPr>
              <w:t>S</w:t>
            </w:r>
            <w:r w:rsidRPr="00425DEB">
              <w:rPr>
                <w:b/>
                <w:sz w:val="24"/>
                <w:szCs w:val="24"/>
              </w:rPr>
              <w:t>tosowane mechanizmy kontrol</w:t>
            </w:r>
            <w:r>
              <w:rPr>
                <w:b/>
                <w:sz w:val="24"/>
                <w:szCs w:val="24"/>
              </w:rPr>
              <w:t>i</w:t>
            </w:r>
          </w:p>
        </w:tc>
        <w:tc>
          <w:tcPr>
            <w:tcW w:w="7371" w:type="dxa"/>
            <w:gridSpan w:val="9"/>
            <w:shd w:val="clear" w:color="auto" w:fill="auto"/>
          </w:tcPr>
          <w:p w14:paraId="44F35677" w14:textId="77777777" w:rsidR="00CD2DA6" w:rsidRPr="00F473C5" w:rsidRDefault="00CD2DA6" w:rsidP="00E97A3D">
            <w:pPr>
              <w:spacing w:before="120" w:after="120"/>
              <w:jc w:val="both"/>
              <w:rPr>
                <w:sz w:val="22"/>
                <w:szCs w:val="22"/>
              </w:rPr>
            </w:pPr>
          </w:p>
        </w:tc>
      </w:tr>
      <w:tr w:rsidR="00CD2DA6" w:rsidRPr="00425DEB" w14:paraId="69F9D4BB" w14:textId="77777777" w:rsidTr="00E97A3D">
        <w:trPr>
          <w:trHeight w:val="2268"/>
        </w:trPr>
        <w:tc>
          <w:tcPr>
            <w:tcW w:w="2660" w:type="dxa"/>
            <w:gridSpan w:val="4"/>
            <w:shd w:val="clear" w:color="auto" w:fill="F2F2F2"/>
          </w:tcPr>
          <w:p w14:paraId="7728D84B" w14:textId="77777777" w:rsidR="00CD2DA6" w:rsidRPr="00425DEB" w:rsidRDefault="00CD2DA6" w:rsidP="00E97A3D">
            <w:pPr>
              <w:spacing w:before="120" w:after="120"/>
              <w:rPr>
                <w:b/>
                <w:sz w:val="24"/>
                <w:szCs w:val="24"/>
              </w:rPr>
            </w:pPr>
            <w:r>
              <w:rPr>
                <w:b/>
                <w:sz w:val="24"/>
                <w:szCs w:val="24"/>
              </w:rPr>
              <w:t>P</w:t>
            </w:r>
            <w:r w:rsidRPr="00425DEB">
              <w:rPr>
                <w:b/>
                <w:sz w:val="24"/>
                <w:szCs w:val="24"/>
              </w:rPr>
              <w:t>ropozycje usprawnień</w:t>
            </w:r>
            <w:r>
              <w:rPr>
                <w:b/>
                <w:sz w:val="24"/>
                <w:szCs w:val="24"/>
              </w:rPr>
              <w:t xml:space="preserve">/reakcja na ryzyko </w:t>
            </w:r>
          </w:p>
        </w:tc>
        <w:tc>
          <w:tcPr>
            <w:tcW w:w="7371" w:type="dxa"/>
            <w:gridSpan w:val="9"/>
            <w:shd w:val="clear" w:color="auto" w:fill="auto"/>
          </w:tcPr>
          <w:p w14:paraId="74FEB1D9" w14:textId="77777777" w:rsidR="00CD2DA6" w:rsidRPr="00F473C5" w:rsidRDefault="00CD2DA6" w:rsidP="00E97A3D">
            <w:pPr>
              <w:spacing w:before="120" w:after="120"/>
              <w:jc w:val="both"/>
              <w:rPr>
                <w:sz w:val="22"/>
                <w:szCs w:val="22"/>
              </w:rPr>
            </w:pPr>
          </w:p>
        </w:tc>
      </w:tr>
      <w:tr w:rsidR="00CD2DA6" w:rsidRPr="00425DEB" w14:paraId="38550088" w14:textId="77777777" w:rsidTr="00E97A3D">
        <w:trPr>
          <w:trHeight w:val="1307"/>
        </w:trPr>
        <w:tc>
          <w:tcPr>
            <w:tcW w:w="2660" w:type="dxa"/>
            <w:gridSpan w:val="4"/>
            <w:tcBorders>
              <w:bottom w:val="single" w:sz="4" w:space="0" w:color="auto"/>
            </w:tcBorders>
            <w:shd w:val="clear" w:color="auto" w:fill="F2F2F2"/>
          </w:tcPr>
          <w:p w14:paraId="3062F05D" w14:textId="77777777" w:rsidR="00CD2DA6" w:rsidRPr="006B6796" w:rsidRDefault="00CD2DA6" w:rsidP="00E97A3D">
            <w:pPr>
              <w:spacing w:before="120" w:after="120"/>
              <w:jc w:val="both"/>
              <w:rPr>
                <w:bCs/>
                <w:sz w:val="22"/>
                <w:szCs w:val="22"/>
              </w:rPr>
            </w:pPr>
            <w:r w:rsidRPr="006B6796">
              <w:rPr>
                <w:bCs/>
                <w:sz w:val="22"/>
                <w:szCs w:val="22"/>
              </w:rPr>
              <w:t>Sporządził</w:t>
            </w:r>
          </w:p>
          <w:p w14:paraId="5EABDEE0" w14:textId="77777777" w:rsidR="00CD2DA6" w:rsidRPr="00425DEB" w:rsidRDefault="00CD2DA6" w:rsidP="00E97A3D">
            <w:pPr>
              <w:spacing w:after="120"/>
              <w:jc w:val="both"/>
              <w:rPr>
                <w:b/>
                <w:sz w:val="22"/>
                <w:szCs w:val="22"/>
              </w:rPr>
            </w:pPr>
            <w:r w:rsidRPr="006B6796">
              <w:rPr>
                <w:bCs/>
                <w:sz w:val="22"/>
                <w:szCs w:val="22"/>
              </w:rPr>
              <w:t>Data sporządzenia</w:t>
            </w:r>
          </w:p>
        </w:tc>
        <w:tc>
          <w:tcPr>
            <w:tcW w:w="7371" w:type="dxa"/>
            <w:gridSpan w:val="9"/>
            <w:tcBorders>
              <w:bottom w:val="single" w:sz="4" w:space="0" w:color="auto"/>
            </w:tcBorders>
            <w:shd w:val="clear" w:color="auto" w:fill="auto"/>
          </w:tcPr>
          <w:p w14:paraId="02920EF8" w14:textId="77777777" w:rsidR="00CD2DA6" w:rsidRPr="00F473C5" w:rsidRDefault="00CD2DA6" w:rsidP="00E97A3D">
            <w:pPr>
              <w:spacing w:before="120" w:after="120"/>
              <w:jc w:val="both"/>
              <w:rPr>
                <w:sz w:val="22"/>
                <w:szCs w:val="22"/>
              </w:rPr>
            </w:pPr>
          </w:p>
        </w:tc>
      </w:tr>
      <w:tr w:rsidR="00CD2DA6" w:rsidRPr="00425DEB" w14:paraId="61DE3A98" w14:textId="77777777" w:rsidTr="00E97A3D">
        <w:tc>
          <w:tcPr>
            <w:tcW w:w="10031" w:type="dxa"/>
            <w:gridSpan w:val="13"/>
            <w:shd w:val="clear" w:color="auto" w:fill="F2F2F2"/>
          </w:tcPr>
          <w:p w14:paraId="30024357" w14:textId="77777777" w:rsidR="00CD2DA6" w:rsidRPr="00BD6045" w:rsidRDefault="00CD2DA6" w:rsidP="00E97A3D">
            <w:pPr>
              <w:keepNext/>
              <w:spacing w:before="40" w:after="40"/>
              <w:jc w:val="both"/>
              <w:rPr>
                <w:b/>
                <w:sz w:val="24"/>
                <w:szCs w:val="24"/>
              </w:rPr>
            </w:pPr>
            <w:r>
              <w:lastRenderedPageBreak/>
              <w:br w:type="page"/>
            </w:r>
            <w:r w:rsidRPr="00BD6045">
              <w:rPr>
                <w:b/>
                <w:sz w:val="24"/>
                <w:szCs w:val="24"/>
              </w:rPr>
              <w:t xml:space="preserve">Ocena ryzyka </w:t>
            </w:r>
          </w:p>
        </w:tc>
      </w:tr>
      <w:tr w:rsidR="00CD2DA6" w:rsidRPr="00DA6D9E" w14:paraId="7D3EAD1A" w14:textId="77777777" w:rsidTr="00E97A3D">
        <w:tc>
          <w:tcPr>
            <w:tcW w:w="2415" w:type="dxa"/>
            <w:gridSpan w:val="3"/>
            <w:vMerge w:val="restart"/>
            <w:shd w:val="clear" w:color="auto" w:fill="F2F2F2"/>
            <w:vAlign w:val="center"/>
          </w:tcPr>
          <w:p w14:paraId="257AB8D4" w14:textId="77777777" w:rsidR="00CD2DA6" w:rsidRPr="006B6796" w:rsidRDefault="00CD2DA6" w:rsidP="00E97A3D">
            <w:pPr>
              <w:keepNext/>
              <w:spacing w:after="120"/>
              <w:jc w:val="center"/>
              <w:rPr>
                <w:b/>
                <w:bCs/>
                <w:sz w:val="22"/>
                <w:szCs w:val="22"/>
              </w:rPr>
            </w:pPr>
            <w:r w:rsidRPr="006B6796">
              <w:rPr>
                <w:b/>
                <w:bCs/>
                <w:sz w:val="22"/>
                <w:szCs w:val="22"/>
              </w:rPr>
              <w:t>Opis</w:t>
            </w:r>
          </w:p>
          <w:p w14:paraId="70116E29" w14:textId="77777777" w:rsidR="00CD2DA6" w:rsidRPr="006B6796" w:rsidRDefault="00CD2DA6" w:rsidP="00E97A3D">
            <w:pPr>
              <w:spacing w:after="120"/>
              <w:jc w:val="center"/>
              <w:rPr>
                <w:b/>
                <w:bCs/>
                <w:sz w:val="22"/>
                <w:szCs w:val="22"/>
                <w:vertAlign w:val="superscript"/>
              </w:rPr>
            </w:pPr>
            <w:r>
              <w:rPr>
                <w:b/>
                <w:bCs/>
                <w:sz w:val="22"/>
                <w:szCs w:val="22"/>
              </w:rPr>
              <w:t>P</w:t>
            </w:r>
            <w:r w:rsidRPr="006B6796">
              <w:rPr>
                <w:b/>
                <w:bCs/>
                <w:sz w:val="22"/>
                <w:szCs w:val="22"/>
              </w:rPr>
              <w:t>unktacja</w:t>
            </w:r>
            <w:r w:rsidRPr="00331553">
              <w:rPr>
                <w:b/>
                <w:bCs/>
                <w:sz w:val="22"/>
                <w:szCs w:val="22"/>
                <w:vertAlign w:val="superscript"/>
              </w:rPr>
              <w:t>*</w:t>
            </w:r>
          </w:p>
          <w:p w14:paraId="67BC103B" w14:textId="77777777" w:rsidR="00CD2DA6" w:rsidRPr="006B6796" w:rsidRDefault="00CD2DA6" w:rsidP="00E97A3D">
            <w:pPr>
              <w:jc w:val="center"/>
              <w:rPr>
                <w:b/>
                <w:bCs/>
                <w:sz w:val="24"/>
                <w:szCs w:val="24"/>
              </w:rPr>
            </w:pPr>
            <w:r w:rsidRPr="006B6796">
              <w:rPr>
                <w:b/>
                <w:bCs/>
                <w:sz w:val="22"/>
                <w:szCs w:val="22"/>
              </w:rPr>
              <w:t>Prawdopodobieństwo</w:t>
            </w:r>
          </w:p>
        </w:tc>
        <w:tc>
          <w:tcPr>
            <w:tcW w:w="1452" w:type="dxa"/>
            <w:gridSpan w:val="3"/>
            <w:shd w:val="clear" w:color="auto" w:fill="F2F2F2"/>
            <w:vAlign w:val="center"/>
          </w:tcPr>
          <w:p w14:paraId="34C792A8" w14:textId="77777777" w:rsidR="00CD2DA6" w:rsidRPr="0092088D" w:rsidRDefault="00CD2DA6" w:rsidP="00E97A3D">
            <w:pPr>
              <w:jc w:val="center"/>
              <w:rPr>
                <w:b/>
                <w:bCs/>
              </w:rPr>
            </w:pPr>
            <w:r w:rsidRPr="0092088D">
              <w:rPr>
                <w:b/>
                <w:bCs/>
              </w:rPr>
              <w:t>rzadkie</w:t>
            </w:r>
          </w:p>
        </w:tc>
        <w:tc>
          <w:tcPr>
            <w:tcW w:w="1606" w:type="dxa"/>
            <w:gridSpan w:val="2"/>
            <w:shd w:val="clear" w:color="auto" w:fill="F2F2F2"/>
            <w:vAlign w:val="center"/>
          </w:tcPr>
          <w:p w14:paraId="67520E19" w14:textId="77777777" w:rsidR="00CD2DA6" w:rsidRPr="0092088D" w:rsidRDefault="00CD2DA6" w:rsidP="00E97A3D">
            <w:pPr>
              <w:jc w:val="center"/>
              <w:rPr>
                <w:b/>
                <w:bCs/>
              </w:rPr>
            </w:pPr>
            <w:r w:rsidRPr="0092088D">
              <w:rPr>
                <w:b/>
                <w:bCs/>
              </w:rPr>
              <w:t>mało prawdopodobne</w:t>
            </w:r>
          </w:p>
        </w:tc>
        <w:tc>
          <w:tcPr>
            <w:tcW w:w="1450" w:type="dxa"/>
            <w:gridSpan w:val="2"/>
            <w:shd w:val="clear" w:color="auto" w:fill="F2F2F2"/>
            <w:vAlign w:val="center"/>
          </w:tcPr>
          <w:p w14:paraId="51F3B178" w14:textId="77777777" w:rsidR="00CD2DA6" w:rsidRPr="0092088D" w:rsidRDefault="00CD2DA6" w:rsidP="00E97A3D">
            <w:pPr>
              <w:jc w:val="center"/>
              <w:rPr>
                <w:b/>
                <w:bCs/>
              </w:rPr>
            </w:pPr>
            <w:r w:rsidRPr="0092088D">
              <w:rPr>
                <w:b/>
                <w:bCs/>
              </w:rPr>
              <w:t>średnie</w:t>
            </w:r>
          </w:p>
        </w:tc>
        <w:tc>
          <w:tcPr>
            <w:tcW w:w="1606" w:type="dxa"/>
            <w:gridSpan w:val="2"/>
            <w:shd w:val="clear" w:color="auto" w:fill="F2F2F2"/>
            <w:vAlign w:val="center"/>
          </w:tcPr>
          <w:p w14:paraId="0CEC2103" w14:textId="77777777" w:rsidR="00CD2DA6" w:rsidRPr="0092088D" w:rsidRDefault="00CD2DA6" w:rsidP="00E97A3D">
            <w:pPr>
              <w:jc w:val="center"/>
              <w:rPr>
                <w:b/>
                <w:bCs/>
              </w:rPr>
            </w:pPr>
            <w:r w:rsidRPr="0092088D">
              <w:rPr>
                <w:b/>
                <w:bCs/>
              </w:rPr>
              <w:t>prawdopodobne</w:t>
            </w:r>
          </w:p>
        </w:tc>
        <w:tc>
          <w:tcPr>
            <w:tcW w:w="1502" w:type="dxa"/>
            <w:shd w:val="clear" w:color="auto" w:fill="F2F2F2"/>
            <w:vAlign w:val="center"/>
          </w:tcPr>
          <w:p w14:paraId="59BB3074" w14:textId="77777777" w:rsidR="00CD2DA6" w:rsidRPr="0092088D" w:rsidRDefault="00CD2DA6" w:rsidP="00E97A3D">
            <w:pPr>
              <w:jc w:val="center"/>
              <w:rPr>
                <w:b/>
                <w:bCs/>
              </w:rPr>
            </w:pPr>
            <w:r w:rsidRPr="0092088D">
              <w:rPr>
                <w:b/>
                <w:bCs/>
              </w:rPr>
              <w:t>prawie pewne</w:t>
            </w:r>
          </w:p>
        </w:tc>
      </w:tr>
      <w:tr w:rsidR="00CD2DA6" w:rsidRPr="00425DEB" w14:paraId="44416C83" w14:textId="77777777" w:rsidTr="00E97A3D">
        <w:tc>
          <w:tcPr>
            <w:tcW w:w="2415" w:type="dxa"/>
            <w:gridSpan w:val="3"/>
            <w:vMerge/>
            <w:shd w:val="clear" w:color="auto" w:fill="E0E0E0"/>
          </w:tcPr>
          <w:p w14:paraId="6883ABEA" w14:textId="77777777" w:rsidR="00CD2DA6" w:rsidRPr="00BD6045" w:rsidRDefault="00CD2DA6" w:rsidP="00E97A3D">
            <w:pPr>
              <w:spacing w:before="120" w:after="120"/>
              <w:jc w:val="both"/>
              <w:rPr>
                <w:b/>
                <w:sz w:val="24"/>
                <w:szCs w:val="24"/>
              </w:rPr>
            </w:pPr>
          </w:p>
        </w:tc>
        <w:tc>
          <w:tcPr>
            <w:tcW w:w="1452" w:type="dxa"/>
            <w:gridSpan w:val="3"/>
            <w:tcBorders>
              <w:bottom w:val="single" w:sz="4" w:space="0" w:color="auto"/>
            </w:tcBorders>
            <w:shd w:val="clear" w:color="auto" w:fill="auto"/>
          </w:tcPr>
          <w:p w14:paraId="1E671863" w14:textId="77777777" w:rsidR="00CD2DA6" w:rsidRPr="00A2787E" w:rsidRDefault="00CD2DA6" w:rsidP="00E97A3D">
            <w:pPr>
              <w:spacing w:before="60" w:after="60"/>
              <w:jc w:val="center"/>
              <w:rPr>
                <w:b/>
                <w:sz w:val="22"/>
                <w:szCs w:val="22"/>
              </w:rPr>
            </w:pPr>
            <w:r w:rsidRPr="00A2787E">
              <w:rPr>
                <w:b/>
                <w:sz w:val="22"/>
                <w:szCs w:val="22"/>
              </w:rPr>
              <w:t>1</w:t>
            </w:r>
          </w:p>
        </w:tc>
        <w:tc>
          <w:tcPr>
            <w:tcW w:w="1606" w:type="dxa"/>
            <w:gridSpan w:val="2"/>
            <w:tcBorders>
              <w:bottom w:val="single" w:sz="4" w:space="0" w:color="auto"/>
            </w:tcBorders>
            <w:shd w:val="clear" w:color="auto" w:fill="auto"/>
          </w:tcPr>
          <w:p w14:paraId="741F4269" w14:textId="77777777" w:rsidR="00CD2DA6" w:rsidRPr="00A2787E" w:rsidRDefault="00CD2DA6" w:rsidP="00E97A3D">
            <w:pPr>
              <w:spacing w:before="60" w:after="60"/>
              <w:jc w:val="center"/>
              <w:rPr>
                <w:b/>
                <w:sz w:val="22"/>
                <w:szCs w:val="22"/>
              </w:rPr>
            </w:pPr>
            <w:r w:rsidRPr="00A2787E">
              <w:rPr>
                <w:b/>
                <w:sz w:val="22"/>
                <w:szCs w:val="22"/>
              </w:rPr>
              <w:t>2</w:t>
            </w:r>
          </w:p>
        </w:tc>
        <w:tc>
          <w:tcPr>
            <w:tcW w:w="1450" w:type="dxa"/>
            <w:gridSpan w:val="2"/>
            <w:tcBorders>
              <w:bottom w:val="single" w:sz="4" w:space="0" w:color="auto"/>
            </w:tcBorders>
            <w:shd w:val="clear" w:color="auto" w:fill="auto"/>
          </w:tcPr>
          <w:p w14:paraId="6E43BC0A" w14:textId="77777777" w:rsidR="00CD2DA6" w:rsidRPr="00A2787E" w:rsidRDefault="00CD2DA6" w:rsidP="00E97A3D">
            <w:pPr>
              <w:spacing w:before="60" w:after="60"/>
              <w:jc w:val="center"/>
              <w:rPr>
                <w:b/>
                <w:sz w:val="22"/>
                <w:szCs w:val="22"/>
              </w:rPr>
            </w:pPr>
            <w:r w:rsidRPr="00A2787E">
              <w:rPr>
                <w:b/>
                <w:sz w:val="22"/>
                <w:szCs w:val="22"/>
              </w:rPr>
              <w:t>3</w:t>
            </w:r>
          </w:p>
        </w:tc>
        <w:tc>
          <w:tcPr>
            <w:tcW w:w="1606" w:type="dxa"/>
            <w:gridSpan w:val="2"/>
            <w:tcBorders>
              <w:bottom w:val="single" w:sz="4" w:space="0" w:color="auto"/>
            </w:tcBorders>
            <w:shd w:val="clear" w:color="auto" w:fill="auto"/>
          </w:tcPr>
          <w:p w14:paraId="3791BC40" w14:textId="77777777" w:rsidR="00CD2DA6" w:rsidRPr="00A2787E" w:rsidRDefault="00CD2DA6" w:rsidP="00E97A3D">
            <w:pPr>
              <w:spacing w:before="60" w:after="60"/>
              <w:jc w:val="center"/>
              <w:rPr>
                <w:b/>
                <w:sz w:val="22"/>
                <w:szCs w:val="22"/>
              </w:rPr>
            </w:pPr>
            <w:r w:rsidRPr="00A2787E">
              <w:rPr>
                <w:b/>
                <w:sz w:val="22"/>
                <w:szCs w:val="22"/>
              </w:rPr>
              <w:t>4</w:t>
            </w:r>
          </w:p>
        </w:tc>
        <w:tc>
          <w:tcPr>
            <w:tcW w:w="1502" w:type="dxa"/>
            <w:tcBorders>
              <w:bottom w:val="single" w:sz="4" w:space="0" w:color="auto"/>
            </w:tcBorders>
            <w:shd w:val="clear" w:color="auto" w:fill="auto"/>
          </w:tcPr>
          <w:p w14:paraId="6CEFBD63" w14:textId="77777777" w:rsidR="00CD2DA6" w:rsidRPr="00A2787E" w:rsidRDefault="00CD2DA6" w:rsidP="00E97A3D">
            <w:pPr>
              <w:spacing w:before="60" w:after="60"/>
              <w:jc w:val="center"/>
              <w:rPr>
                <w:b/>
                <w:sz w:val="22"/>
                <w:szCs w:val="22"/>
              </w:rPr>
            </w:pPr>
            <w:r w:rsidRPr="00A2787E">
              <w:rPr>
                <w:b/>
                <w:sz w:val="22"/>
                <w:szCs w:val="22"/>
              </w:rPr>
              <w:t>5</w:t>
            </w:r>
          </w:p>
        </w:tc>
      </w:tr>
      <w:tr w:rsidR="00CD2DA6" w:rsidRPr="00425DEB" w14:paraId="15F82F64" w14:textId="77777777" w:rsidTr="00E97A3D">
        <w:tc>
          <w:tcPr>
            <w:tcW w:w="2415" w:type="dxa"/>
            <w:gridSpan w:val="3"/>
            <w:vMerge/>
            <w:shd w:val="clear" w:color="auto" w:fill="E0E0E0"/>
          </w:tcPr>
          <w:p w14:paraId="1CECA6A6" w14:textId="77777777" w:rsidR="00CD2DA6" w:rsidRPr="00BD6045" w:rsidRDefault="00CD2DA6" w:rsidP="00E97A3D">
            <w:pPr>
              <w:spacing w:before="120" w:after="120"/>
              <w:jc w:val="both"/>
              <w:rPr>
                <w:sz w:val="22"/>
                <w:szCs w:val="22"/>
              </w:rPr>
            </w:pPr>
          </w:p>
        </w:tc>
        <w:tc>
          <w:tcPr>
            <w:tcW w:w="1452" w:type="dxa"/>
            <w:gridSpan w:val="3"/>
            <w:shd w:val="clear" w:color="auto" w:fill="F2F2F2"/>
          </w:tcPr>
          <w:p w14:paraId="3DC1E59A" w14:textId="77777777" w:rsidR="00CD2DA6" w:rsidRPr="00BD6045" w:rsidRDefault="00CD2DA6" w:rsidP="00E97A3D">
            <w:pPr>
              <w:spacing w:before="60" w:after="60"/>
              <w:jc w:val="center"/>
              <w:rPr>
                <w:sz w:val="22"/>
                <w:szCs w:val="22"/>
              </w:rPr>
            </w:pPr>
            <w:r w:rsidRPr="00BD6045">
              <w:rPr>
                <w:sz w:val="22"/>
                <w:szCs w:val="22"/>
              </w:rPr>
              <w:t>0-20%</w:t>
            </w:r>
          </w:p>
        </w:tc>
        <w:tc>
          <w:tcPr>
            <w:tcW w:w="1606" w:type="dxa"/>
            <w:gridSpan w:val="2"/>
            <w:shd w:val="clear" w:color="auto" w:fill="F2F2F2"/>
          </w:tcPr>
          <w:p w14:paraId="529220BB" w14:textId="77777777" w:rsidR="00CD2DA6" w:rsidRPr="00BD6045" w:rsidRDefault="00CD2DA6" w:rsidP="00E97A3D">
            <w:pPr>
              <w:spacing w:before="60" w:after="60"/>
              <w:jc w:val="center"/>
              <w:rPr>
                <w:sz w:val="22"/>
                <w:szCs w:val="22"/>
              </w:rPr>
            </w:pPr>
            <w:r w:rsidRPr="00BD6045">
              <w:rPr>
                <w:sz w:val="22"/>
                <w:szCs w:val="22"/>
              </w:rPr>
              <w:t>21-40%</w:t>
            </w:r>
          </w:p>
        </w:tc>
        <w:tc>
          <w:tcPr>
            <w:tcW w:w="1450" w:type="dxa"/>
            <w:gridSpan w:val="2"/>
            <w:shd w:val="clear" w:color="auto" w:fill="F2F2F2"/>
          </w:tcPr>
          <w:p w14:paraId="4AFE9354" w14:textId="77777777" w:rsidR="00CD2DA6" w:rsidRPr="00BD6045" w:rsidRDefault="00CD2DA6" w:rsidP="00E97A3D">
            <w:pPr>
              <w:spacing w:before="60" w:after="60"/>
              <w:jc w:val="center"/>
              <w:rPr>
                <w:sz w:val="22"/>
                <w:szCs w:val="22"/>
              </w:rPr>
            </w:pPr>
            <w:r w:rsidRPr="00BD6045">
              <w:rPr>
                <w:sz w:val="22"/>
                <w:szCs w:val="22"/>
              </w:rPr>
              <w:t>41-60%</w:t>
            </w:r>
          </w:p>
        </w:tc>
        <w:tc>
          <w:tcPr>
            <w:tcW w:w="1606" w:type="dxa"/>
            <w:gridSpan w:val="2"/>
            <w:shd w:val="clear" w:color="auto" w:fill="F2F2F2"/>
          </w:tcPr>
          <w:p w14:paraId="2366DED9" w14:textId="77777777" w:rsidR="00CD2DA6" w:rsidRPr="00BD6045" w:rsidRDefault="00CD2DA6" w:rsidP="00E97A3D">
            <w:pPr>
              <w:spacing w:before="60" w:after="60"/>
              <w:jc w:val="center"/>
              <w:rPr>
                <w:sz w:val="22"/>
                <w:szCs w:val="22"/>
              </w:rPr>
            </w:pPr>
            <w:r w:rsidRPr="00BD6045">
              <w:rPr>
                <w:sz w:val="22"/>
                <w:szCs w:val="22"/>
              </w:rPr>
              <w:t>61-80%</w:t>
            </w:r>
          </w:p>
        </w:tc>
        <w:tc>
          <w:tcPr>
            <w:tcW w:w="1502" w:type="dxa"/>
            <w:shd w:val="clear" w:color="auto" w:fill="F2F2F2"/>
          </w:tcPr>
          <w:p w14:paraId="3C8002CC" w14:textId="77777777" w:rsidR="00CD2DA6" w:rsidRPr="00BD6045" w:rsidRDefault="00CD2DA6" w:rsidP="00E97A3D">
            <w:pPr>
              <w:spacing w:before="60" w:after="60"/>
              <w:jc w:val="center"/>
              <w:rPr>
                <w:sz w:val="22"/>
                <w:szCs w:val="22"/>
              </w:rPr>
            </w:pPr>
            <w:r w:rsidRPr="00BD6045">
              <w:rPr>
                <w:sz w:val="22"/>
                <w:szCs w:val="22"/>
              </w:rPr>
              <w:t>81-100%</w:t>
            </w:r>
          </w:p>
        </w:tc>
      </w:tr>
      <w:tr w:rsidR="00CD2DA6" w:rsidRPr="00425DEB" w14:paraId="7EBAE338" w14:textId="77777777" w:rsidTr="00E97A3D">
        <w:tc>
          <w:tcPr>
            <w:tcW w:w="1163" w:type="dxa"/>
            <w:vMerge w:val="restart"/>
            <w:shd w:val="clear" w:color="auto" w:fill="F2F2F2"/>
          </w:tcPr>
          <w:p w14:paraId="6D3EDCA7" w14:textId="77777777" w:rsidR="00CD2DA6" w:rsidRPr="0092088D" w:rsidRDefault="00CD2DA6" w:rsidP="00E97A3D">
            <w:pPr>
              <w:autoSpaceDE w:val="0"/>
              <w:autoSpaceDN w:val="0"/>
              <w:adjustRightInd w:val="0"/>
              <w:spacing w:before="40" w:after="40"/>
              <w:rPr>
                <w:b/>
                <w:bCs/>
                <w:sz w:val="22"/>
                <w:szCs w:val="22"/>
              </w:rPr>
            </w:pPr>
            <w:r w:rsidRPr="0092088D">
              <w:rPr>
                <w:b/>
                <w:bCs/>
                <w:sz w:val="22"/>
                <w:szCs w:val="22"/>
              </w:rPr>
              <w:t>Skutek</w:t>
            </w:r>
          </w:p>
          <w:p w14:paraId="1FA3DDE5" w14:textId="77777777" w:rsidR="00CD2DA6" w:rsidRPr="0092088D" w:rsidRDefault="00CD2DA6" w:rsidP="00E97A3D">
            <w:pPr>
              <w:autoSpaceDE w:val="0"/>
              <w:autoSpaceDN w:val="0"/>
              <w:adjustRightInd w:val="0"/>
              <w:spacing w:before="40" w:after="40"/>
              <w:rPr>
                <w:b/>
                <w:bCs/>
                <w:sz w:val="22"/>
                <w:szCs w:val="22"/>
                <w:vertAlign w:val="superscript"/>
              </w:rPr>
            </w:pPr>
            <w:r w:rsidRPr="0092088D">
              <w:rPr>
                <w:bCs/>
                <w:sz w:val="22"/>
                <w:szCs w:val="22"/>
              </w:rPr>
              <w:t>Punktacja</w:t>
            </w:r>
            <w:r w:rsidRPr="00331553">
              <w:rPr>
                <w:bCs/>
                <w:sz w:val="22"/>
                <w:szCs w:val="22"/>
              </w:rPr>
              <w:t>*</w:t>
            </w:r>
          </w:p>
        </w:tc>
        <w:tc>
          <w:tcPr>
            <w:tcW w:w="788" w:type="dxa"/>
            <w:vMerge w:val="restart"/>
            <w:shd w:val="clear" w:color="auto" w:fill="F2F2F2"/>
            <w:vAlign w:val="center"/>
          </w:tcPr>
          <w:p w14:paraId="6C844AF8" w14:textId="77777777" w:rsidR="00CD2DA6" w:rsidRPr="0092088D" w:rsidRDefault="00CD2DA6" w:rsidP="00E97A3D">
            <w:pPr>
              <w:autoSpaceDE w:val="0"/>
              <w:autoSpaceDN w:val="0"/>
              <w:adjustRightInd w:val="0"/>
              <w:spacing w:before="40" w:after="40"/>
              <w:jc w:val="center"/>
              <w:rPr>
                <w:b/>
                <w:bCs/>
                <w:sz w:val="22"/>
                <w:szCs w:val="22"/>
              </w:rPr>
            </w:pPr>
            <w:r w:rsidRPr="0092088D">
              <w:rPr>
                <w:b/>
                <w:bCs/>
                <w:sz w:val="22"/>
                <w:szCs w:val="22"/>
              </w:rPr>
              <w:t>Opis</w:t>
            </w:r>
          </w:p>
        </w:tc>
        <w:tc>
          <w:tcPr>
            <w:tcW w:w="8080" w:type="dxa"/>
            <w:gridSpan w:val="11"/>
            <w:shd w:val="clear" w:color="auto" w:fill="F2F2F2"/>
          </w:tcPr>
          <w:p w14:paraId="2A3CEF73" w14:textId="77777777" w:rsidR="00CD2DA6" w:rsidRPr="00BD6045" w:rsidRDefault="00CD2DA6" w:rsidP="00E97A3D">
            <w:pPr>
              <w:autoSpaceDE w:val="0"/>
              <w:autoSpaceDN w:val="0"/>
              <w:adjustRightInd w:val="0"/>
              <w:spacing w:before="40" w:after="40"/>
              <w:jc w:val="center"/>
              <w:rPr>
                <w:b/>
                <w:bCs/>
              </w:rPr>
            </w:pPr>
            <w:r w:rsidRPr="00BD6045">
              <w:rPr>
                <w:b/>
                <w:bCs/>
              </w:rPr>
              <w:t>Kryteria</w:t>
            </w:r>
          </w:p>
        </w:tc>
      </w:tr>
      <w:tr w:rsidR="00CD2DA6" w:rsidRPr="00425DEB" w14:paraId="5CA1C153" w14:textId="77777777" w:rsidTr="00E97A3D">
        <w:tc>
          <w:tcPr>
            <w:tcW w:w="1163" w:type="dxa"/>
            <w:vMerge/>
            <w:shd w:val="clear" w:color="auto" w:fill="F2F2F2"/>
          </w:tcPr>
          <w:p w14:paraId="62ABD061" w14:textId="77777777" w:rsidR="00CD2DA6" w:rsidRPr="00BD6045" w:rsidRDefault="00CD2DA6" w:rsidP="00E97A3D">
            <w:pPr>
              <w:autoSpaceDE w:val="0"/>
              <w:autoSpaceDN w:val="0"/>
              <w:adjustRightInd w:val="0"/>
              <w:spacing w:before="40" w:after="40"/>
              <w:rPr>
                <w:bCs/>
              </w:rPr>
            </w:pPr>
          </w:p>
        </w:tc>
        <w:tc>
          <w:tcPr>
            <w:tcW w:w="788" w:type="dxa"/>
            <w:vMerge/>
            <w:tcBorders>
              <w:bottom w:val="single" w:sz="4" w:space="0" w:color="auto"/>
            </w:tcBorders>
            <w:shd w:val="clear" w:color="auto" w:fill="F2F2F2"/>
          </w:tcPr>
          <w:p w14:paraId="74660EF3" w14:textId="77777777" w:rsidR="00CD2DA6" w:rsidRPr="00BD6045" w:rsidRDefault="00CD2DA6" w:rsidP="00E97A3D">
            <w:pPr>
              <w:autoSpaceDE w:val="0"/>
              <w:autoSpaceDN w:val="0"/>
              <w:adjustRightInd w:val="0"/>
              <w:spacing w:before="40" w:after="40"/>
              <w:rPr>
                <w:bCs/>
              </w:rPr>
            </w:pPr>
          </w:p>
        </w:tc>
        <w:tc>
          <w:tcPr>
            <w:tcW w:w="1616" w:type="dxa"/>
            <w:gridSpan w:val="3"/>
            <w:tcBorders>
              <w:bottom w:val="single" w:sz="4" w:space="0" w:color="auto"/>
            </w:tcBorders>
            <w:shd w:val="clear" w:color="auto" w:fill="F2F2F2"/>
            <w:vAlign w:val="center"/>
          </w:tcPr>
          <w:p w14:paraId="0A5867D5" w14:textId="77777777" w:rsidR="00CD2DA6" w:rsidRPr="00BD6045" w:rsidRDefault="00CD2DA6" w:rsidP="00E97A3D">
            <w:pPr>
              <w:autoSpaceDE w:val="0"/>
              <w:autoSpaceDN w:val="0"/>
              <w:adjustRightInd w:val="0"/>
              <w:spacing w:before="40" w:after="40"/>
              <w:jc w:val="center"/>
              <w:rPr>
                <w:bCs/>
              </w:rPr>
            </w:pPr>
            <w:r w:rsidRPr="00BD6045">
              <w:rPr>
                <w:bCs/>
              </w:rPr>
              <w:t>finansowe</w:t>
            </w:r>
          </w:p>
        </w:tc>
        <w:tc>
          <w:tcPr>
            <w:tcW w:w="1616" w:type="dxa"/>
            <w:gridSpan w:val="2"/>
            <w:tcBorders>
              <w:bottom w:val="single" w:sz="4" w:space="0" w:color="auto"/>
            </w:tcBorders>
            <w:shd w:val="clear" w:color="auto" w:fill="F2F2F2"/>
            <w:vAlign w:val="center"/>
          </w:tcPr>
          <w:p w14:paraId="7C940B0D" w14:textId="77777777" w:rsidR="00CD2DA6" w:rsidRPr="00BD6045" w:rsidRDefault="00CD2DA6" w:rsidP="00E97A3D">
            <w:pPr>
              <w:autoSpaceDE w:val="0"/>
              <w:autoSpaceDN w:val="0"/>
              <w:adjustRightInd w:val="0"/>
              <w:spacing w:before="40" w:after="40"/>
              <w:jc w:val="center"/>
              <w:rPr>
                <w:bCs/>
              </w:rPr>
            </w:pPr>
            <w:r w:rsidRPr="00BD6045">
              <w:rPr>
                <w:bCs/>
              </w:rPr>
              <w:t>organizacyjne</w:t>
            </w:r>
          </w:p>
        </w:tc>
        <w:tc>
          <w:tcPr>
            <w:tcW w:w="1616" w:type="dxa"/>
            <w:gridSpan w:val="2"/>
            <w:tcBorders>
              <w:bottom w:val="single" w:sz="4" w:space="0" w:color="auto"/>
            </w:tcBorders>
            <w:shd w:val="clear" w:color="auto" w:fill="F2F2F2"/>
            <w:vAlign w:val="center"/>
          </w:tcPr>
          <w:p w14:paraId="5678E629" w14:textId="77777777" w:rsidR="00CD2DA6" w:rsidRPr="00BD6045" w:rsidRDefault="00CD2DA6" w:rsidP="00E97A3D">
            <w:pPr>
              <w:autoSpaceDE w:val="0"/>
              <w:autoSpaceDN w:val="0"/>
              <w:adjustRightInd w:val="0"/>
              <w:spacing w:before="40" w:after="40"/>
              <w:jc w:val="center"/>
              <w:rPr>
                <w:bCs/>
              </w:rPr>
            </w:pPr>
            <w:r>
              <w:rPr>
                <w:bCs/>
              </w:rPr>
              <w:t>prawne</w:t>
            </w:r>
          </w:p>
        </w:tc>
        <w:tc>
          <w:tcPr>
            <w:tcW w:w="1616" w:type="dxa"/>
            <w:gridSpan w:val="2"/>
            <w:tcBorders>
              <w:bottom w:val="single" w:sz="4" w:space="0" w:color="auto"/>
            </w:tcBorders>
            <w:shd w:val="clear" w:color="auto" w:fill="F2F2F2"/>
            <w:vAlign w:val="center"/>
          </w:tcPr>
          <w:p w14:paraId="77229738" w14:textId="77777777" w:rsidR="00CD2DA6" w:rsidRPr="00BD6045" w:rsidRDefault="00CD2DA6" w:rsidP="00E97A3D">
            <w:pPr>
              <w:autoSpaceDE w:val="0"/>
              <w:autoSpaceDN w:val="0"/>
              <w:adjustRightInd w:val="0"/>
              <w:spacing w:before="40" w:after="40"/>
              <w:jc w:val="center"/>
              <w:rPr>
                <w:bCs/>
              </w:rPr>
            </w:pPr>
            <w:r w:rsidRPr="00BD6045">
              <w:rPr>
                <w:bCs/>
              </w:rPr>
              <w:t>ochrona zdrowia i bezpieczeństwo</w:t>
            </w:r>
          </w:p>
        </w:tc>
        <w:tc>
          <w:tcPr>
            <w:tcW w:w="1616" w:type="dxa"/>
            <w:gridSpan w:val="2"/>
            <w:tcBorders>
              <w:bottom w:val="single" w:sz="4" w:space="0" w:color="auto"/>
            </w:tcBorders>
            <w:shd w:val="clear" w:color="auto" w:fill="F2F2F2"/>
            <w:vAlign w:val="center"/>
          </w:tcPr>
          <w:p w14:paraId="051047DE" w14:textId="77777777" w:rsidR="00CD2DA6" w:rsidRPr="00BD6045" w:rsidRDefault="00CD2DA6" w:rsidP="00E97A3D">
            <w:pPr>
              <w:autoSpaceDE w:val="0"/>
              <w:autoSpaceDN w:val="0"/>
              <w:adjustRightInd w:val="0"/>
              <w:spacing w:before="40" w:after="40"/>
              <w:jc w:val="center"/>
              <w:rPr>
                <w:bCs/>
              </w:rPr>
            </w:pPr>
            <w:r w:rsidRPr="00BD6045">
              <w:rPr>
                <w:bCs/>
              </w:rPr>
              <w:t>reputacja</w:t>
            </w:r>
          </w:p>
        </w:tc>
      </w:tr>
      <w:tr w:rsidR="00CD2DA6" w:rsidRPr="00425DEB" w14:paraId="19D3F067" w14:textId="77777777" w:rsidTr="00E97A3D">
        <w:trPr>
          <w:cantSplit/>
          <w:trHeight w:val="1417"/>
        </w:trPr>
        <w:tc>
          <w:tcPr>
            <w:tcW w:w="1163" w:type="dxa"/>
            <w:shd w:val="clear" w:color="auto" w:fill="auto"/>
            <w:vAlign w:val="center"/>
          </w:tcPr>
          <w:p w14:paraId="44827767" w14:textId="77777777" w:rsidR="00CD2DA6" w:rsidRPr="005A4C8B" w:rsidRDefault="00CD2DA6" w:rsidP="00E97A3D">
            <w:pPr>
              <w:autoSpaceDE w:val="0"/>
              <w:autoSpaceDN w:val="0"/>
              <w:adjustRightInd w:val="0"/>
              <w:spacing w:before="120" w:after="120"/>
              <w:jc w:val="center"/>
              <w:rPr>
                <w:b/>
                <w:bCs/>
                <w:sz w:val="22"/>
                <w:szCs w:val="22"/>
              </w:rPr>
            </w:pPr>
            <w:r w:rsidRPr="005A4C8B">
              <w:rPr>
                <w:b/>
                <w:bCs/>
                <w:sz w:val="22"/>
                <w:szCs w:val="22"/>
              </w:rPr>
              <w:t>5</w:t>
            </w:r>
          </w:p>
        </w:tc>
        <w:tc>
          <w:tcPr>
            <w:tcW w:w="788" w:type="dxa"/>
            <w:shd w:val="clear" w:color="auto" w:fill="F2F2F2"/>
            <w:textDirection w:val="btLr"/>
          </w:tcPr>
          <w:p w14:paraId="5C2B739F" w14:textId="77777777" w:rsidR="00CD2DA6" w:rsidRPr="00BF442E" w:rsidRDefault="00CD2DA6" w:rsidP="00E97A3D">
            <w:pPr>
              <w:autoSpaceDE w:val="0"/>
              <w:autoSpaceDN w:val="0"/>
              <w:adjustRightInd w:val="0"/>
              <w:spacing w:before="60" w:after="60"/>
              <w:ind w:left="113" w:right="113"/>
              <w:jc w:val="center"/>
              <w:rPr>
                <w:bCs/>
              </w:rPr>
            </w:pPr>
            <w:r w:rsidRPr="00BF442E">
              <w:rPr>
                <w:bCs/>
              </w:rPr>
              <w:t>katastrofalne</w:t>
            </w:r>
          </w:p>
        </w:tc>
        <w:tc>
          <w:tcPr>
            <w:tcW w:w="1616" w:type="dxa"/>
            <w:gridSpan w:val="3"/>
            <w:shd w:val="clear" w:color="auto" w:fill="F2F2F2"/>
          </w:tcPr>
          <w:p w14:paraId="09FF865D" w14:textId="77777777" w:rsidR="00CD2DA6" w:rsidRPr="00BD6045" w:rsidRDefault="00CD2DA6" w:rsidP="00E97A3D">
            <w:pPr>
              <w:autoSpaceDE w:val="0"/>
              <w:autoSpaceDN w:val="0"/>
              <w:adjustRightInd w:val="0"/>
              <w:spacing w:before="60" w:after="60"/>
              <w:rPr>
                <w:bCs/>
              </w:rPr>
            </w:pPr>
            <w:r w:rsidRPr="00BD6045">
              <w:t>Strata finansowa &gt; 500.000 PLN</w:t>
            </w:r>
          </w:p>
        </w:tc>
        <w:tc>
          <w:tcPr>
            <w:tcW w:w="1616" w:type="dxa"/>
            <w:gridSpan w:val="2"/>
            <w:shd w:val="clear" w:color="auto" w:fill="F2F2F2"/>
          </w:tcPr>
          <w:p w14:paraId="2AD24AF8" w14:textId="77777777" w:rsidR="00CD2DA6" w:rsidRPr="00BD6045" w:rsidRDefault="00CD2DA6" w:rsidP="00E97A3D">
            <w:pPr>
              <w:autoSpaceDE w:val="0"/>
              <w:autoSpaceDN w:val="0"/>
              <w:adjustRightInd w:val="0"/>
              <w:spacing w:before="60" w:after="60"/>
            </w:pPr>
            <w:r w:rsidRPr="00BD6045">
              <w:t>Brak realizacji kluczowych celów</w:t>
            </w:r>
            <w:r>
              <w:t>/zadań</w:t>
            </w:r>
          </w:p>
        </w:tc>
        <w:tc>
          <w:tcPr>
            <w:tcW w:w="1616" w:type="dxa"/>
            <w:gridSpan w:val="2"/>
            <w:shd w:val="clear" w:color="auto" w:fill="F2F2F2"/>
          </w:tcPr>
          <w:p w14:paraId="6092D3E0" w14:textId="77777777" w:rsidR="00CD2DA6" w:rsidRPr="00BD6045" w:rsidRDefault="00CD2DA6" w:rsidP="00E97A3D">
            <w:pPr>
              <w:autoSpaceDE w:val="0"/>
              <w:autoSpaceDN w:val="0"/>
              <w:adjustRightInd w:val="0"/>
              <w:spacing w:before="60" w:after="60"/>
            </w:pPr>
            <w:r>
              <w:t xml:space="preserve">Rażąca niezgodność </w:t>
            </w:r>
            <w:r>
              <w:br/>
              <w:t>z przepisami prawa, w tym zagrożona karą</w:t>
            </w:r>
          </w:p>
        </w:tc>
        <w:tc>
          <w:tcPr>
            <w:tcW w:w="1616" w:type="dxa"/>
            <w:gridSpan w:val="2"/>
            <w:shd w:val="clear" w:color="auto" w:fill="F2F2F2"/>
          </w:tcPr>
          <w:p w14:paraId="7BD712A9" w14:textId="77777777" w:rsidR="00CD2DA6" w:rsidRPr="00BD6045" w:rsidRDefault="00CD2DA6" w:rsidP="00E97A3D">
            <w:pPr>
              <w:autoSpaceDE w:val="0"/>
              <w:autoSpaceDN w:val="0"/>
              <w:adjustRightInd w:val="0"/>
              <w:spacing w:before="60" w:after="60"/>
              <w:rPr>
                <w:bCs/>
              </w:rPr>
            </w:pPr>
            <w:r w:rsidRPr="00BD6045">
              <w:t>Utrata życia</w:t>
            </w:r>
          </w:p>
        </w:tc>
        <w:tc>
          <w:tcPr>
            <w:tcW w:w="1616" w:type="dxa"/>
            <w:gridSpan w:val="2"/>
            <w:shd w:val="clear" w:color="auto" w:fill="F2F2F2"/>
          </w:tcPr>
          <w:p w14:paraId="04F3D8E1" w14:textId="77777777" w:rsidR="00CD2DA6" w:rsidRPr="00BD6045" w:rsidRDefault="00CD2DA6" w:rsidP="00E97A3D">
            <w:pPr>
              <w:autoSpaceDE w:val="0"/>
              <w:autoSpaceDN w:val="0"/>
              <w:adjustRightInd w:val="0"/>
              <w:spacing w:before="60" w:after="60"/>
            </w:pPr>
            <w:r w:rsidRPr="00BD6045">
              <w:t>Doniesienia prasowe w całym kraju</w:t>
            </w:r>
          </w:p>
        </w:tc>
      </w:tr>
      <w:tr w:rsidR="00CD2DA6" w:rsidRPr="00425DEB" w14:paraId="2D5378E9" w14:textId="77777777" w:rsidTr="00E97A3D">
        <w:trPr>
          <w:cantSplit/>
          <w:trHeight w:val="1134"/>
        </w:trPr>
        <w:tc>
          <w:tcPr>
            <w:tcW w:w="1163" w:type="dxa"/>
            <w:shd w:val="clear" w:color="auto" w:fill="auto"/>
            <w:vAlign w:val="center"/>
          </w:tcPr>
          <w:p w14:paraId="72BA6FE3" w14:textId="77777777" w:rsidR="00CD2DA6" w:rsidRPr="005A4C8B" w:rsidRDefault="00CD2DA6" w:rsidP="00E97A3D">
            <w:pPr>
              <w:autoSpaceDE w:val="0"/>
              <w:autoSpaceDN w:val="0"/>
              <w:adjustRightInd w:val="0"/>
              <w:spacing w:before="120" w:after="120"/>
              <w:jc w:val="center"/>
              <w:rPr>
                <w:b/>
                <w:bCs/>
                <w:sz w:val="22"/>
                <w:szCs w:val="22"/>
              </w:rPr>
            </w:pPr>
            <w:r w:rsidRPr="005A4C8B">
              <w:rPr>
                <w:b/>
                <w:bCs/>
                <w:sz w:val="22"/>
                <w:szCs w:val="22"/>
              </w:rPr>
              <w:t>4</w:t>
            </w:r>
          </w:p>
        </w:tc>
        <w:tc>
          <w:tcPr>
            <w:tcW w:w="788" w:type="dxa"/>
            <w:shd w:val="clear" w:color="auto" w:fill="F2F2F2"/>
            <w:textDirection w:val="btLr"/>
          </w:tcPr>
          <w:p w14:paraId="75635AD0" w14:textId="77777777" w:rsidR="00CD2DA6" w:rsidRPr="00BF442E" w:rsidRDefault="00CD2DA6" w:rsidP="00E97A3D">
            <w:pPr>
              <w:autoSpaceDE w:val="0"/>
              <w:autoSpaceDN w:val="0"/>
              <w:adjustRightInd w:val="0"/>
              <w:spacing w:before="60" w:after="60"/>
              <w:ind w:left="113" w:right="113"/>
              <w:jc w:val="center"/>
              <w:rPr>
                <w:bCs/>
              </w:rPr>
            </w:pPr>
            <w:r w:rsidRPr="00BF442E">
              <w:rPr>
                <w:bCs/>
              </w:rPr>
              <w:t>poważne</w:t>
            </w:r>
          </w:p>
        </w:tc>
        <w:tc>
          <w:tcPr>
            <w:tcW w:w="1616" w:type="dxa"/>
            <w:gridSpan w:val="3"/>
            <w:shd w:val="clear" w:color="auto" w:fill="F2F2F2"/>
          </w:tcPr>
          <w:p w14:paraId="7F9FC76F" w14:textId="77777777" w:rsidR="00CD2DA6" w:rsidRPr="00BD6045" w:rsidRDefault="00CD2DA6" w:rsidP="00E97A3D">
            <w:pPr>
              <w:autoSpaceDE w:val="0"/>
              <w:autoSpaceDN w:val="0"/>
              <w:adjustRightInd w:val="0"/>
              <w:spacing w:before="60" w:after="60"/>
              <w:rPr>
                <w:bCs/>
              </w:rPr>
            </w:pPr>
            <w:r w:rsidRPr="00BD6045">
              <w:t>Strata finansowa 100.000 PLN &lt; 500.000 PLN</w:t>
            </w:r>
          </w:p>
        </w:tc>
        <w:tc>
          <w:tcPr>
            <w:tcW w:w="1616" w:type="dxa"/>
            <w:gridSpan w:val="2"/>
            <w:shd w:val="clear" w:color="auto" w:fill="F2F2F2"/>
          </w:tcPr>
          <w:p w14:paraId="2FB2E07E" w14:textId="77777777" w:rsidR="00CD2DA6" w:rsidRPr="00BD6045" w:rsidRDefault="00CD2DA6" w:rsidP="00E97A3D">
            <w:pPr>
              <w:autoSpaceDE w:val="0"/>
              <w:autoSpaceDN w:val="0"/>
              <w:adjustRightInd w:val="0"/>
              <w:spacing w:before="60" w:after="60"/>
            </w:pPr>
            <w:r w:rsidRPr="00BD6045">
              <w:t>Brak realizacji kluczowego celu</w:t>
            </w:r>
            <w:r>
              <w:t xml:space="preserve">/zadania </w:t>
            </w:r>
          </w:p>
        </w:tc>
        <w:tc>
          <w:tcPr>
            <w:tcW w:w="1616" w:type="dxa"/>
            <w:gridSpan w:val="2"/>
            <w:shd w:val="clear" w:color="auto" w:fill="F2F2F2"/>
          </w:tcPr>
          <w:p w14:paraId="7C5AFC4A" w14:textId="77777777" w:rsidR="00CD2DA6" w:rsidRPr="00BD6045" w:rsidRDefault="00CD2DA6" w:rsidP="00E97A3D">
            <w:pPr>
              <w:autoSpaceDE w:val="0"/>
              <w:autoSpaceDN w:val="0"/>
              <w:adjustRightInd w:val="0"/>
              <w:spacing w:before="60" w:after="60"/>
            </w:pPr>
            <w:r>
              <w:t xml:space="preserve">Naruszenie prawa / poważna niezgodność </w:t>
            </w:r>
            <w:r>
              <w:br/>
              <w:t xml:space="preserve">z umowami </w:t>
            </w:r>
          </w:p>
        </w:tc>
        <w:tc>
          <w:tcPr>
            <w:tcW w:w="1616" w:type="dxa"/>
            <w:gridSpan w:val="2"/>
            <w:shd w:val="clear" w:color="auto" w:fill="F2F2F2"/>
          </w:tcPr>
          <w:p w14:paraId="498D9DC4" w14:textId="77777777" w:rsidR="00CD2DA6" w:rsidRPr="00BD6045" w:rsidRDefault="00CD2DA6" w:rsidP="00E97A3D">
            <w:pPr>
              <w:autoSpaceDE w:val="0"/>
              <w:autoSpaceDN w:val="0"/>
              <w:adjustRightInd w:val="0"/>
              <w:spacing w:before="60" w:after="60"/>
            </w:pPr>
            <w:r w:rsidRPr="00BD6045">
              <w:t>Poważne obrażenia</w:t>
            </w:r>
          </w:p>
        </w:tc>
        <w:tc>
          <w:tcPr>
            <w:tcW w:w="1616" w:type="dxa"/>
            <w:gridSpan w:val="2"/>
            <w:shd w:val="clear" w:color="auto" w:fill="F2F2F2"/>
          </w:tcPr>
          <w:p w14:paraId="58EA3DD8" w14:textId="77777777" w:rsidR="00CD2DA6" w:rsidRPr="00BD6045" w:rsidRDefault="00CD2DA6" w:rsidP="00E97A3D">
            <w:pPr>
              <w:autoSpaceDE w:val="0"/>
              <w:autoSpaceDN w:val="0"/>
              <w:adjustRightInd w:val="0"/>
              <w:spacing w:before="60" w:after="60"/>
            </w:pPr>
            <w:r w:rsidRPr="00BD6045">
              <w:t xml:space="preserve">Pewne informacje </w:t>
            </w:r>
            <w:r>
              <w:br/>
            </w:r>
            <w:r w:rsidRPr="00BD6045">
              <w:t>w mediach ogólnokrajowych</w:t>
            </w:r>
          </w:p>
        </w:tc>
      </w:tr>
      <w:tr w:rsidR="00CD2DA6" w:rsidRPr="00425DEB" w14:paraId="295B616D" w14:textId="77777777" w:rsidTr="00E97A3D">
        <w:trPr>
          <w:cantSplit/>
          <w:trHeight w:val="1134"/>
        </w:trPr>
        <w:tc>
          <w:tcPr>
            <w:tcW w:w="1163" w:type="dxa"/>
            <w:shd w:val="clear" w:color="auto" w:fill="auto"/>
            <w:vAlign w:val="center"/>
          </w:tcPr>
          <w:p w14:paraId="76525CA1" w14:textId="77777777" w:rsidR="00CD2DA6" w:rsidRPr="005A4C8B" w:rsidRDefault="00CD2DA6" w:rsidP="00E97A3D">
            <w:pPr>
              <w:autoSpaceDE w:val="0"/>
              <w:autoSpaceDN w:val="0"/>
              <w:adjustRightInd w:val="0"/>
              <w:spacing w:before="120" w:after="120"/>
              <w:jc w:val="center"/>
              <w:rPr>
                <w:b/>
                <w:bCs/>
                <w:sz w:val="22"/>
                <w:szCs w:val="22"/>
              </w:rPr>
            </w:pPr>
            <w:r w:rsidRPr="005A4C8B">
              <w:rPr>
                <w:b/>
                <w:bCs/>
                <w:sz w:val="22"/>
                <w:szCs w:val="22"/>
              </w:rPr>
              <w:t>3</w:t>
            </w:r>
          </w:p>
        </w:tc>
        <w:tc>
          <w:tcPr>
            <w:tcW w:w="788" w:type="dxa"/>
            <w:shd w:val="clear" w:color="auto" w:fill="F2F2F2"/>
            <w:textDirection w:val="btLr"/>
          </w:tcPr>
          <w:p w14:paraId="50B89276" w14:textId="77777777" w:rsidR="00CD2DA6" w:rsidRPr="00BF442E" w:rsidRDefault="00CD2DA6" w:rsidP="00E97A3D">
            <w:pPr>
              <w:autoSpaceDE w:val="0"/>
              <w:autoSpaceDN w:val="0"/>
              <w:adjustRightInd w:val="0"/>
              <w:spacing w:before="60" w:after="60"/>
              <w:ind w:left="113" w:right="113"/>
              <w:jc w:val="center"/>
              <w:rPr>
                <w:bCs/>
              </w:rPr>
            </w:pPr>
            <w:r w:rsidRPr="00BF442E">
              <w:rPr>
                <w:bCs/>
              </w:rPr>
              <w:t>średnie</w:t>
            </w:r>
          </w:p>
        </w:tc>
        <w:tc>
          <w:tcPr>
            <w:tcW w:w="1616" w:type="dxa"/>
            <w:gridSpan w:val="3"/>
            <w:shd w:val="clear" w:color="auto" w:fill="F2F2F2"/>
          </w:tcPr>
          <w:p w14:paraId="53D78A03" w14:textId="77777777" w:rsidR="00CD2DA6" w:rsidRPr="00BD6045" w:rsidRDefault="00CD2DA6" w:rsidP="00E97A3D">
            <w:pPr>
              <w:autoSpaceDE w:val="0"/>
              <w:autoSpaceDN w:val="0"/>
              <w:adjustRightInd w:val="0"/>
              <w:spacing w:before="60" w:after="60"/>
            </w:pPr>
            <w:r w:rsidRPr="00BD6045">
              <w:t>Strata finansowa 50.000 PLN &lt; 100.000 PLN</w:t>
            </w:r>
          </w:p>
        </w:tc>
        <w:tc>
          <w:tcPr>
            <w:tcW w:w="1616" w:type="dxa"/>
            <w:gridSpan w:val="2"/>
            <w:shd w:val="clear" w:color="auto" w:fill="F2F2F2"/>
          </w:tcPr>
          <w:p w14:paraId="0ED68A6E" w14:textId="77777777" w:rsidR="00CD2DA6" w:rsidRPr="00BD6045" w:rsidRDefault="00CD2DA6" w:rsidP="00E97A3D">
            <w:pPr>
              <w:autoSpaceDE w:val="0"/>
              <w:autoSpaceDN w:val="0"/>
              <w:adjustRightInd w:val="0"/>
              <w:spacing w:before="60" w:after="60"/>
              <w:rPr>
                <w:bCs/>
              </w:rPr>
            </w:pPr>
            <w:r w:rsidRPr="00BD6045">
              <w:t xml:space="preserve">Zakłócenia </w:t>
            </w:r>
            <w:r>
              <w:br/>
            </w:r>
            <w:r w:rsidRPr="00BD6045">
              <w:t>w działalności</w:t>
            </w:r>
          </w:p>
        </w:tc>
        <w:tc>
          <w:tcPr>
            <w:tcW w:w="1616" w:type="dxa"/>
            <w:gridSpan w:val="2"/>
            <w:shd w:val="clear" w:color="auto" w:fill="F2F2F2"/>
          </w:tcPr>
          <w:p w14:paraId="578962AB" w14:textId="77777777" w:rsidR="00CD2DA6" w:rsidRPr="00BD6045" w:rsidRDefault="00CD2DA6" w:rsidP="00E97A3D">
            <w:pPr>
              <w:autoSpaceDE w:val="0"/>
              <w:autoSpaceDN w:val="0"/>
              <w:adjustRightInd w:val="0"/>
              <w:spacing w:before="60" w:after="60"/>
            </w:pPr>
            <w:r>
              <w:t xml:space="preserve">Niezgodność </w:t>
            </w:r>
            <w:r>
              <w:br/>
              <w:t xml:space="preserve">z przepisami prawa/niezgodność </w:t>
            </w:r>
            <w:r>
              <w:br/>
              <w:t xml:space="preserve">z zapisami umów/niezgodność </w:t>
            </w:r>
            <w:r>
              <w:br/>
              <w:t xml:space="preserve">z przepisami wewnętrznymi </w:t>
            </w:r>
          </w:p>
        </w:tc>
        <w:tc>
          <w:tcPr>
            <w:tcW w:w="1616" w:type="dxa"/>
            <w:gridSpan w:val="2"/>
            <w:shd w:val="clear" w:color="auto" w:fill="F2F2F2"/>
          </w:tcPr>
          <w:p w14:paraId="4C9B299D" w14:textId="77777777" w:rsidR="00CD2DA6" w:rsidRPr="00BD6045" w:rsidRDefault="00CD2DA6" w:rsidP="00E97A3D">
            <w:pPr>
              <w:autoSpaceDE w:val="0"/>
              <w:autoSpaceDN w:val="0"/>
              <w:adjustRightInd w:val="0"/>
              <w:spacing w:before="60" w:after="60"/>
            </w:pPr>
            <w:r w:rsidRPr="00BD6045">
              <w:t>Pewne obrażenia</w:t>
            </w:r>
          </w:p>
        </w:tc>
        <w:tc>
          <w:tcPr>
            <w:tcW w:w="1616" w:type="dxa"/>
            <w:gridSpan w:val="2"/>
            <w:shd w:val="clear" w:color="auto" w:fill="F2F2F2"/>
          </w:tcPr>
          <w:p w14:paraId="779850A9" w14:textId="77777777" w:rsidR="00CD2DA6" w:rsidRPr="00BD6045" w:rsidRDefault="00CD2DA6" w:rsidP="00E97A3D">
            <w:pPr>
              <w:autoSpaceDE w:val="0"/>
              <w:autoSpaceDN w:val="0"/>
              <w:adjustRightInd w:val="0"/>
              <w:spacing w:before="60" w:after="60"/>
            </w:pPr>
            <w:r w:rsidRPr="00BD6045">
              <w:t xml:space="preserve">Pewne informacje </w:t>
            </w:r>
            <w:r>
              <w:br/>
            </w:r>
            <w:r w:rsidRPr="00BD6045">
              <w:t>w mediach lokalnych lub regionalnych</w:t>
            </w:r>
          </w:p>
        </w:tc>
      </w:tr>
      <w:tr w:rsidR="00CD2DA6" w:rsidRPr="00425DEB" w14:paraId="0757D15C" w14:textId="77777777" w:rsidTr="00E97A3D">
        <w:trPr>
          <w:cantSplit/>
          <w:trHeight w:val="1065"/>
        </w:trPr>
        <w:tc>
          <w:tcPr>
            <w:tcW w:w="1163" w:type="dxa"/>
            <w:shd w:val="clear" w:color="auto" w:fill="auto"/>
            <w:vAlign w:val="center"/>
          </w:tcPr>
          <w:p w14:paraId="31B55A28" w14:textId="77777777" w:rsidR="00CD2DA6" w:rsidRPr="005A4C8B" w:rsidRDefault="00CD2DA6" w:rsidP="00E97A3D">
            <w:pPr>
              <w:autoSpaceDE w:val="0"/>
              <w:autoSpaceDN w:val="0"/>
              <w:adjustRightInd w:val="0"/>
              <w:spacing w:before="120" w:after="120"/>
              <w:jc w:val="center"/>
              <w:rPr>
                <w:b/>
                <w:bCs/>
                <w:sz w:val="22"/>
                <w:szCs w:val="22"/>
              </w:rPr>
            </w:pPr>
            <w:r w:rsidRPr="005A4C8B">
              <w:rPr>
                <w:b/>
                <w:bCs/>
                <w:sz w:val="22"/>
                <w:szCs w:val="22"/>
              </w:rPr>
              <w:t>2</w:t>
            </w:r>
          </w:p>
        </w:tc>
        <w:tc>
          <w:tcPr>
            <w:tcW w:w="788" w:type="dxa"/>
            <w:shd w:val="clear" w:color="auto" w:fill="F2F2F2"/>
            <w:textDirection w:val="btLr"/>
          </w:tcPr>
          <w:p w14:paraId="155075EB" w14:textId="77777777" w:rsidR="00CD2DA6" w:rsidRPr="00BF442E" w:rsidRDefault="00CD2DA6" w:rsidP="00E97A3D">
            <w:pPr>
              <w:autoSpaceDE w:val="0"/>
              <w:autoSpaceDN w:val="0"/>
              <w:adjustRightInd w:val="0"/>
              <w:spacing w:before="60" w:after="60"/>
              <w:ind w:left="113" w:right="113"/>
              <w:jc w:val="center"/>
              <w:rPr>
                <w:bCs/>
              </w:rPr>
            </w:pPr>
            <w:r w:rsidRPr="00BF442E">
              <w:rPr>
                <w:bCs/>
              </w:rPr>
              <w:t>małe</w:t>
            </w:r>
          </w:p>
        </w:tc>
        <w:tc>
          <w:tcPr>
            <w:tcW w:w="1616" w:type="dxa"/>
            <w:gridSpan w:val="3"/>
            <w:shd w:val="clear" w:color="auto" w:fill="F2F2F2"/>
          </w:tcPr>
          <w:p w14:paraId="4AC8737D" w14:textId="77777777" w:rsidR="00CD2DA6" w:rsidRPr="00BD6045" w:rsidRDefault="00CD2DA6" w:rsidP="00E97A3D">
            <w:pPr>
              <w:autoSpaceDE w:val="0"/>
              <w:autoSpaceDN w:val="0"/>
              <w:adjustRightInd w:val="0"/>
              <w:spacing w:before="60" w:after="60"/>
              <w:rPr>
                <w:bCs/>
              </w:rPr>
            </w:pPr>
            <w:r w:rsidRPr="00BD6045">
              <w:t>Strata finansowa 1.000 PLN &lt; 50.000 PLN</w:t>
            </w:r>
          </w:p>
        </w:tc>
        <w:tc>
          <w:tcPr>
            <w:tcW w:w="1616" w:type="dxa"/>
            <w:gridSpan w:val="2"/>
            <w:shd w:val="clear" w:color="auto" w:fill="F2F2F2"/>
          </w:tcPr>
          <w:p w14:paraId="07036851" w14:textId="77777777" w:rsidR="00CD2DA6" w:rsidRPr="00BD6045" w:rsidRDefault="00CD2DA6" w:rsidP="00E97A3D">
            <w:pPr>
              <w:autoSpaceDE w:val="0"/>
              <w:autoSpaceDN w:val="0"/>
              <w:adjustRightInd w:val="0"/>
              <w:spacing w:before="60" w:after="60"/>
            </w:pPr>
            <w:r w:rsidRPr="00BD6045">
              <w:t xml:space="preserve">Niewielkie zakłócenia </w:t>
            </w:r>
            <w:r>
              <w:br/>
            </w:r>
            <w:r w:rsidRPr="00BD6045">
              <w:t>w działalności</w:t>
            </w:r>
          </w:p>
        </w:tc>
        <w:tc>
          <w:tcPr>
            <w:tcW w:w="1616" w:type="dxa"/>
            <w:gridSpan w:val="2"/>
            <w:shd w:val="clear" w:color="auto" w:fill="F2F2F2"/>
          </w:tcPr>
          <w:p w14:paraId="28C5A01A" w14:textId="77777777" w:rsidR="00CD2DA6" w:rsidRPr="00BD6045" w:rsidRDefault="00CD2DA6" w:rsidP="00E97A3D">
            <w:pPr>
              <w:autoSpaceDE w:val="0"/>
              <w:autoSpaceDN w:val="0"/>
              <w:adjustRightInd w:val="0"/>
              <w:spacing w:before="60" w:after="60"/>
            </w:pPr>
            <w:r>
              <w:t xml:space="preserve">Niewielka niezgodność </w:t>
            </w:r>
            <w:r>
              <w:br/>
              <w:t xml:space="preserve">z przepisami wewnętrznymi </w:t>
            </w:r>
          </w:p>
        </w:tc>
        <w:tc>
          <w:tcPr>
            <w:tcW w:w="1616" w:type="dxa"/>
            <w:gridSpan w:val="2"/>
            <w:shd w:val="clear" w:color="auto" w:fill="F2F2F2"/>
          </w:tcPr>
          <w:p w14:paraId="409BD385" w14:textId="77777777" w:rsidR="00CD2DA6" w:rsidRPr="00BD6045" w:rsidRDefault="00CD2DA6" w:rsidP="00E97A3D">
            <w:pPr>
              <w:autoSpaceDE w:val="0"/>
              <w:autoSpaceDN w:val="0"/>
              <w:adjustRightInd w:val="0"/>
              <w:spacing w:before="60" w:after="60"/>
            </w:pPr>
            <w:r w:rsidRPr="00BD6045">
              <w:t>Niewielkie obrażenia</w:t>
            </w:r>
          </w:p>
        </w:tc>
        <w:tc>
          <w:tcPr>
            <w:tcW w:w="1616" w:type="dxa"/>
            <w:gridSpan w:val="2"/>
            <w:shd w:val="clear" w:color="auto" w:fill="F2F2F2"/>
          </w:tcPr>
          <w:p w14:paraId="350E797F" w14:textId="77777777" w:rsidR="00CD2DA6" w:rsidRPr="00BD6045" w:rsidRDefault="00CD2DA6" w:rsidP="00E97A3D">
            <w:pPr>
              <w:autoSpaceDE w:val="0"/>
              <w:autoSpaceDN w:val="0"/>
              <w:adjustRightInd w:val="0"/>
              <w:spacing w:before="60" w:after="60"/>
            </w:pPr>
            <w:r w:rsidRPr="00BD6045">
              <w:t xml:space="preserve">Ograniczone informacje </w:t>
            </w:r>
            <w:r>
              <w:br/>
            </w:r>
            <w:r w:rsidRPr="00BD6045">
              <w:t xml:space="preserve">w mediach lokalnych </w:t>
            </w:r>
          </w:p>
        </w:tc>
      </w:tr>
      <w:tr w:rsidR="00CD2DA6" w:rsidRPr="00425DEB" w14:paraId="0FFF6C30" w14:textId="77777777" w:rsidTr="00E97A3D">
        <w:trPr>
          <w:cantSplit/>
          <w:trHeight w:val="1304"/>
        </w:trPr>
        <w:tc>
          <w:tcPr>
            <w:tcW w:w="1163" w:type="dxa"/>
            <w:shd w:val="clear" w:color="auto" w:fill="auto"/>
            <w:vAlign w:val="center"/>
          </w:tcPr>
          <w:p w14:paraId="4F077031" w14:textId="77777777" w:rsidR="00CD2DA6" w:rsidRPr="005A4C8B" w:rsidRDefault="00CD2DA6" w:rsidP="00E97A3D">
            <w:pPr>
              <w:autoSpaceDE w:val="0"/>
              <w:autoSpaceDN w:val="0"/>
              <w:adjustRightInd w:val="0"/>
              <w:spacing w:before="120" w:after="120"/>
              <w:jc w:val="center"/>
              <w:rPr>
                <w:b/>
                <w:bCs/>
                <w:sz w:val="22"/>
                <w:szCs w:val="22"/>
              </w:rPr>
            </w:pPr>
            <w:r w:rsidRPr="005A4C8B">
              <w:rPr>
                <w:b/>
                <w:bCs/>
                <w:sz w:val="22"/>
                <w:szCs w:val="22"/>
              </w:rPr>
              <w:t>1</w:t>
            </w:r>
          </w:p>
        </w:tc>
        <w:tc>
          <w:tcPr>
            <w:tcW w:w="788" w:type="dxa"/>
            <w:tcBorders>
              <w:bottom w:val="single" w:sz="4" w:space="0" w:color="auto"/>
            </w:tcBorders>
            <w:shd w:val="clear" w:color="auto" w:fill="F2F2F2"/>
            <w:textDirection w:val="btLr"/>
          </w:tcPr>
          <w:p w14:paraId="6B67E35C" w14:textId="77777777" w:rsidR="00CD2DA6" w:rsidRPr="00BF442E" w:rsidRDefault="00CD2DA6" w:rsidP="00E97A3D">
            <w:pPr>
              <w:autoSpaceDE w:val="0"/>
              <w:autoSpaceDN w:val="0"/>
              <w:adjustRightInd w:val="0"/>
              <w:spacing w:before="60" w:after="60"/>
              <w:ind w:left="113" w:right="113"/>
              <w:jc w:val="center"/>
              <w:rPr>
                <w:bCs/>
              </w:rPr>
            </w:pPr>
            <w:r w:rsidRPr="00BF442E">
              <w:rPr>
                <w:bCs/>
              </w:rPr>
              <w:t>nieznaczne</w:t>
            </w:r>
          </w:p>
        </w:tc>
        <w:tc>
          <w:tcPr>
            <w:tcW w:w="1616" w:type="dxa"/>
            <w:gridSpan w:val="3"/>
            <w:tcBorders>
              <w:bottom w:val="single" w:sz="4" w:space="0" w:color="auto"/>
            </w:tcBorders>
            <w:shd w:val="clear" w:color="auto" w:fill="F2F2F2"/>
          </w:tcPr>
          <w:p w14:paraId="0B8A3F47" w14:textId="77777777" w:rsidR="00CD2DA6" w:rsidRPr="00BD6045" w:rsidRDefault="00CD2DA6" w:rsidP="00E97A3D">
            <w:pPr>
              <w:autoSpaceDE w:val="0"/>
              <w:autoSpaceDN w:val="0"/>
              <w:adjustRightInd w:val="0"/>
              <w:spacing w:before="60" w:after="60"/>
              <w:rPr>
                <w:bCs/>
              </w:rPr>
            </w:pPr>
            <w:r w:rsidRPr="00BD6045">
              <w:t>Mała strata finansowa &lt; 1.000 PLN</w:t>
            </w:r>
          </w:p>
        </w:tc>
        <w:tc>
          <w:tcPr>
            <w:tcW w:w="1616" w:type="dxa"/>
            <w:gridSpan w:val="2"/>
            <w:tcBorders>
              <w:bottom w:val="single" w:sz="4" w:space="0" w:color="auto"/>
            </w:tcBorders>
            <w:shd w:val="clear" w:color="auto" w:fill="F2F2F2"/>
          </w:tcPr>
          <w:p w14:paraId="51AA4E33" w14:textId="77777777" w:rsidR="00CD2DA6" w:rsidRPr="00BD6045" w:rsidRDefault="00CD2DA6" w:rsidP="00E97A3D">
            <w:pPr>
              <w:autoSpaceDE w:val="0"/>
              <w:autoSpaceDN w:val="0"/>
              <w:adjustRightInd w:val="0"/>
              <w:spacing w:before="60" w:after="60"/>
            </w:pPr>
            <w:r w:rsidRPr="00BD6045">
              <w:t xml:space="preserve">Krótkotrwałe zakłócenia </w:t>
            </w:r>
            <w:r>
              <w:br/>
            </w:r>
            <w:r w:rsidRPr="00BD6045">
              <w:t>w działalności</w:t>
            </w:r>
          </w:p>
        </w:tc>
        <w:tc>
          <w:tcPr>
            <w:tcW w:w="1616" w:type="dxa"/>
            <w:gridSpan w:val="2"/>
            <w:tcBorders>
              <w:bottom w:val="single" w:sz="4" w:space="0" w:color="auto"/>
            </w:tcBorders>
            <w:shd w:val="clear" w:color="auto" w:fill="F2F2F2"/>
          </w:tcPr>
          <w:p w14:paraId="0D86D857" w14:textId="77777777" w:rsidR="00CD2DA6" w:rsidRPr="00BD6045" w:rsidRDefault="00CD2DA6" w:rsidP="00E97A3D">
            <w:pPr>
              <w:autoSpaceDE w:val="0"/>
              <w:autoSpaceDN w:val="0"/>
              <w:adjustRightInd w:val="0"/>
              <w:spacing w:before="60" w:after="60"/>
            </w:pPr>
            <w:r>
              <w:t xml:space="preserve">Nie ma wpływu na zgodność </w:t>
            </w:r>
            <w:r>
              <w:br/>
              <w:t xml:space="preserve">z przepisami </w:t>
            </w:r>
          </w:p>
        </w:tc>
        <w:tc>
          <w:tcPr>
            <w:tcW w:w="1616" w:type="dxa"/>
            <w:gridSpan w:val="2"/>
            <w:tcBorders>
              <w:bottom w:val="single" w:sz="4" w:space="0" w:color="auto"/>
            </w:tcBorders>
            <w:shd w:val="clear" w:color="auto" w:fill="F2F2F2"/>
          </w:tcPr>
          <w:p w14:paraId="092644F8" w14:textId="77777777" w:rsidR="00CD2DA6" w:rsidRPr="00BD6045" w:rsidRDefault="00CD2DA6" w:rsidP="00E97A3D">
            <w:pPr>
              <w:autoSpaceDE w:val="0"/>
              <w:autoSpaceDN w:val="0"/>
              <w:adjustRightInd w:val="0"/>
              <w:spacing w:before="60" w:after="60"/>
            </w:pPr>
            <w:r w:rsidRPr="00BD6045">
              <w:t>Niewielkie obrażenia</w:t>
            </w:r>
          </w:p>
        </w:tc>
        <w:tc>
          <w:tcPr>
            <w:tcW w:w="1616" w:type="dxa"/>
            <w:gridSpan w:val="2"/>
            <w:tcBorders>
              <w:bottom w:val="single" w:sz="4" w:space="0" w:color="auto"/>
            </w:tcBorders>
            <w:shd w:val="clear" w:color="auto" w:fill="F2F2F2"/>
          </w:tcPr>
          <w:p w14:paraId="1C309CE3" w14:textId="77777777" w:rsidR="00CD2DA6" w:rsidRPr="00BD6045" w:rsidRDefault="00CD2DA6" w:rsidP="00E97A3D">
            <w:pPr>
              <w:autoSpaceDE w:val="0"/>
              <w:autoSpaceDN w:val="0"/>
              <w:adjustRightInd w:val="0"/>
              <w:spacing w:before="60" w:after="60"/>
              <w:rPr>
                <w:bCs/>
              </w:rPr>
            </w:pPr>
            <w:r w:rsidRPr="00BD6045">
              <w:t xml:space="preserve">Ubogie informacje </w:t>
            </w:r>
            <w:r>
              <w:br/>
            </w:r>
            <w:r w:rsidRPr="00BD6045">
              <w:t xml:space="preserve">w mediach lokalnych </w:t>
            </w:r>
          </w:p>
        </w:tc>
      </w:tr>
    </w:tbl>
    <w:p w14:paraId="54E617FF" w14:textId="77777777" w:rsidR="00CD2DA6" w:rsidRPr="00331553" w:rsidRDefault="00CD2DA6" w:rsidP="00CD2DA6">
      <w:pPr>
        <w:spacing w:after="240"/>
        <w:jc w:val="both"/>
      </w:pPr>
      <w:r w:rsidRPr="00331553">
        <w:t>* właściwe podkreślić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694"/>
        <w:gridCol w:w="1094"/>
      </w:tblGrid>
      <w:tr w:rsidR="00CD2DA6" w:rsidRPr="007564AB" w14:paraId="74EF36D3" w14:textId="77777777" w:rsidTr="00E97A3D">
        <w:tc>
          <w:tcPr>
            <w:tcW w:w="2246" w:type="dxa"/>
            <w:shd w:val="clear" w:color="auto" w:fill="F2F2F2"/>
          </w:tcPr>
          <w:p w14:paraId="1A337212" w14:textId="77777777" w:rsidR="00CD2DA6" w:rsidRPr="007564AB" w:rsidRDefault="00CD2DA6" w:rsidP="00E97A3D">
            <w:pPr>
              <w:spacing w:before="40" w:after="40"/>
              <w:jc w:val="center"/>
              <w:rPr>
                <w:b/>
                <w:bCs/>
              </w:rPr>
            </w:pPr>
            <w:r w:rsidRPr="007564AB">
              <w:rPr>
                <w:b/>
                <w:bCs/>
              </w:rPr>
              <w:t>Prawdopodobieństwo wystąpienia ryzyka</w:t>
            </w:r>
          </w:p>
        </w:tc>
        <w:tc>
          <w:tcPr>
            <w:tcW w:w="6793" w:type="dxa"/>
            <w:shd w:val="clear" w:color="auto" w:fill="F2F2F2"/>
            <w:vAlign w:val="center"/>
          </w:tcPr>
          <w:p w14:paraId="42ABED9D" w14:textId="77777777" w:rsidR="00CD2DA6" w:rsidRPr="007564AB" w:rsidRDefault="00CD2DA6" w:rsidP="00E97A3D">
            <w:pPr>
              <w:spacing w:before="40" w:after="40"/>
              <w:jc w:val="center"/>
              <w:rPr>
                <w:b/>
                <w:bCs/>
              </w:rPr>
            </w:pPr>
            <w:r w:rsidRPr="007564AB">
              <w:rPr>
                <w:b/>
                <w:bCs/>
              </w:rPr>
              <w:t>Opis szczegółowy</w:t>
            </w:r>
          </w:p>
        </w:tc>
        <w:tc>
          <w:tcPr>
            <w:tcW w:w="992" w:type="dxa"/>
            <w:shd w:val="clear" w:color="auto" w:fill="F2F2F2"/>
            <w:vAlign w:val="center"/>
          </w:tcPr>
          <w:p w14:paraId="58C7680A" w14:textId="77777777" w:rsidR="00CD2DA6" w:rsidRPr="007564AB" w:rsidRDefault="00CD2DA6" w:rsidP="00E97A3D">
            <w:pPr>
              <w:spacing w:before="40" w:after="40"/>
              <w:jc w:val="center"/>
              <w:rPr>
                <w:b/>
                <w:bCs/>
              </w:rPr>
            </w:pPr>
            <w:r w:rsidRPr="007564AB">
              <w:rPr>
                <w:b/>
                <w:bCs/>
              </w:rPr>
              <w:t>Punktacja</w:t>
            </w:r>
          </w:p>
        </w:tc>
      </w:tr>
      <w:tr w:rsidR="00CD2DA6" w:rsidRPr="007564AB" w14:paraId="60FC7F89" w14:textId="77777777" w:rsidTr="00E97A3D">
        <w:tc>
          <w:tcPr>
            <w:tcW w:w="2246" w:type="dxa"/>
            <w:shd w:val="clear" w:color="auto" w:fill="auto"/>
            <w:vAlign w:val="center"/>
          </w:tcPr>
          <w:p w14:paraId="18172BC6" w14:textId="77777777" w:rsidR="00CD2DA6" w:rsidRPr="007564AB" w:rsidRDefault="00CD2DA6" w:rsidP="00E97A3D">
            <w:pPr>
              <w:spacing w:before="40" w:after="40"/>
              <w:jc w:val="center"/>
              <w:rPr>
                <w:b/>
                <w:bCs/>
                <w:sz w:val="18"/>
                <w:szCs w:val="18"/>
              </w:rPr>
            </w:pPr>
            <w:r w:rsidRPr="007564AB">
              <w:rPr>
                <w:b/>
                <w:bCs/>
                <w:sz w:val="18"/>
                <w:szCs w:val="18"/>
              </w:rPr>
              <w:t>rzadkie</w:t>
            </w:r>
            <w:r w:rsidRPr="007564AB">
              <w:rPr>
                <w:b/>
                <w:bCs/>
                <w:sz w:val="18"/>
                <w:szCs w:val="18"/>
              </w:rPr>
              <w:br/>
              <w:t>(0-20%)</w:t>
            </w:r>
          </w:p>
        </w:tc>
        <w:tc>
          <w:tcPr>
            <w:tcW w:w="6793" w:type="dxa"/>
            <w:shd w:val="clear" w:color="auto" w:fill="auto"/>
          </w:tcPr>
          <w:p w14:paraId="4BF70CCB" w14:textId="77777777" w:rsidR="00CD2DA6" w:rsidRPr="007564AB" w:rsidRDefault="00CD2DA6" w:rsidP="00E97A3D">
            <w:pPr>
              <w:spacing w:before="40" w:after="40"/>
              <w:rPr>
                <w:sz w:val="18"/>
                <w:szCs w:val="18"/>
              </w:rPr>
            </w:pPr>
            <w:r w:rsidRPr="007564AB">
              <w:rPr>
                <w:sz w:val="18"/>
                <w:szCs w:val="18"/>
              </w:rPr>
              <w:t xml:space="preserve">Zdarzenie rzadkie. Nie ma znanych przypadków wystąpienia takiego zdarzenia lub zdarzenie może wystąpić raz na kilka lat Nie istnieją czynniki zwiększające ryzyko. Skuteczność istniejących zabezpieczeń jest wysoka. </w:t>
            </w:r>
          </w:p>
        </w:tc>
        <w:tc>
          <w:tcPr>
            <w:tcW w:w="992" w:type="dxa"/>
            <w:shd w:val="clear" w:color="auto" w:fill="auto"/>
            <w:vAlign w:val="center"/>
          </w:tcPr>
          <w:p w14:paraId="5FB2949F" w14:textId="77777777" w:rsidR="00CD2DA6" w:rsidRPr="007564AB" w:rsidRDefault="00CD2DA6" w:rsidP="00E97A3D">
            <w:pPr>
              <w:spacing w:before="40" w:after="40"/>
              <w:jc w:val="center"/>
              <w:rPr>
                <w:b/>
                <w:bCs/>
                <w:sz w:val="18"/>
                <w:szCs w:val="18"/>
              </w:rPr>
            </w:pPr>
            <w:r w:rsidRPr="007564AB">
              <w:rPr>
                <w:b/>
                <w:bCs/>
                <w:sz w:val="18"/>
                <w:szCs w:val="18"/>
              </w:rPr>
              <w:t>1</w:t>
            </w:r>
          </w:p>
        </w:tc>
      </w:tr>
      <w:tr w:rsidR="00CD2DA6" w:rsidRPr="007564AB" w14:paraId="213E7E0F" w14:textId="77777777" w:rsidTr="00E97A3D">
        <w:tc>
          <w:tcPr>
            <w:tcW w:w="2246" w:type="dxa"/>
            <w:shd w:val="clear" w:color="auto" w:fill="auto"/>
            <w:vAlign w:val="center"/>
          </w:tcPr>
          <w:p w14:paraId="51B59A90" w14:textId="77777777" w:rsidR="00CD2DA6" w:rsidRPr="007564AB" w:rsidRDefault="00CD2DA6" w:rsidP="00E97A3D">
            <w:pPr>
              <w:spacing w:before="40" w:after="40"/>
              <w:jc w:val="center"/>
              <w:rPr>
                <w:b/>
                <w:bCs/>
                <w:sz w:val="18"/>
                <w:szCs w:val="18"/>
              </w:rPr>
            </w:pPr>
            <w:r w:rsidRPr="007564AB">
              <w:rPr>
                <w:b/>
                <w:bCs/>
                <w:sz w:val="18"/>
                <w:szCs w:val="18"/>
              </w:rPr>
              <w:t>mało prawdopodobne</w:t>
            </w:r>
            <w:r w:rsidRPr="007564AB">
              <w:rPr>
                <w:b/>
                <w:bCs/>
                <w:sz w:val="18"/>
                <w:szCs w:val="18"/>
              </w:rPr>
              <w:br/>
              <w:t>(21-40%)</w:t>
            </w:r>
          </w:p>
        </w:tc>
        <w:tc>
          <w:tcPr>
            <w:tcW w:w="6793" w:type="dxa"/>
            <w:shd w:val="clear" w:color="auto" w:fill="auto"/>
          </w:tcPr>
          <w:p w14:paraId="3EF76074" w14:textId="77777777" w:rsidR="00CD2DA6" w:rsidRPr="007564AB" w:rsidRDefault="00CD2DA6" w:rsidP="00E97A3D">
            <w:pPr>
              <w:spacing w:before="40" w:after="40"/>
              <w:rPr>
                <w:sz w:val="18"/>
                <w:szCs w:val="18"/>
              </w:rPr>
            </w:pPr>
            <w:r w:rsidRPr="007564AB">
              <w:rPr>
                <w:sz w:val="18"/>
                <w:szCs w:val="18"/>
              </w:rPr>
              <w:t>Zdarzenie mało prawdopodobne. Pojedyncze przypadki wystąpienia takiego zdarzenia. Czynniki zwiększające ryzyko są nieznaczne. Skuteczność istniejących zabezpieczeń jest względnie wysoka</w:t>
            </w:r>
          </w:p>
        </w:tc>
        <w:tc>
          <w:tcPr>
            <w:tcW w:w="992" w:type="dxa"/>
            <w:shd w:val="clear" w:color="auto" w:fill="auto"/>
            <w:vAlign w:val="center"/>
          </w:tcPr>
          <w:p w14:paraId="333C0953" w14:textId="77777777" w:rsidR="00CD2DA6" w:rsidRPr="007564AB" w:rsidRDefault="00CD2DA6" w:rsidP="00E97A3D">
            <w:pPr>
              <w:spacing w:before="40" w:after="40"/>
              <w:jc w:val="center"/>
              <w:rPr>
                <w:b/>
                <w:bCs/>
                <w:sz w:val="18"/>
                <w:szCs w:val="18"/>
              </w:rPr>
            </w:pPr>
            <w:r w:rsidRPr="007564AB">
              <w:rPr>
                <w:b/>
                <w:bCs/>
                <w:sz w:val="18"/>
                <w:szCs w:val="18"/>
              </w:rPr>
              <w:t>2</w:t>
            </w:r>
          </w:p>
        </w:tc>
      </w:tr>
      <w:tr w:rsidR="00CD2DA6" w:rsidRPr="007564AB" w14:paraId="44B3FC9E" w14:textId="77777777" w:rsidTr="00E97A3D">
        <w:tc>
          <w:tcPr>
            <w:tcW w:w="2246" w:type="dxa"/>
            <w:shd w:val="clear" w:color="auto" w:fill="auto"/>
            <w:vAlign w:val="center"/>
          </w:tcPr>
          <w:p w14:paraId="7576D52C" w14:textId="77777777" w:rsidR="00CD2DA6" w:rsidRPr="007564AB" w:rsidRDefault="00CD2DA6" w:rsidP="00E97A3D">
            <w:pPr>
              <w:spacing w:before="40" w:after="40"/>
              <w:jc w:val="center"/>
              <w:rPr>
                <w:b/>
                <w:bCs/>
                <w:sz w:val="18"/>
                <w:szCs w:val="18"/>
              </w:rPr>
            </w:pPr>
            <w:r w:rsidRPr="007564AB">
              <w:rPr>
                <w:b/>
                <w:bCs/>
                <w:sz w:val="18"/>
                <w:szCs w:val="18"/>
              </w:rPr>
              <w:t>średnie</w:t>
            </w:r>
            <w:r w:rsidRPr="007564AB">
              <w:rPr>
                <w:b/>
                <w:bCs/>
                <w:sz w:val="18"/>
                <w:szCs w:val="18"/>
              </w:rPr>
              <w:br/>
              <w:t>(41-60%)</w:t>
            </w:r>
          </w:p>
        </w:tc>
        <w:tc>
          <w:tcPr>
            <w:tcW w:w="6793" w:type="dxa"/>
            <w:shd w:val="clear" w:color="auto" w:fill="auto"/>
          </w:tcPr>
          <w:p w14:paraId="6ADCDD03" w14:textId="77777777" w:rsidR="00CD2DA6" w:rsidRPr="007564AB" w:rsidRDefault="00CD2DA6" w:rsidP="00E97A3D">
            <w:pPr>
              <w:spacing w:before="40" w:after="40"/>
              <w:rPr>
                <w:sz w:val="18"/>
                <w:szCs w:val="18"/>
              </w:rPr>
            </w:pPr>
            <w:r w:rsidRPr="007564AB">
              <w:rPr>
                <w:sz w:val="18"/>
                <w:szCs w:val="18"/>
              </w:rPr>
              <w:t>Zdarzenie prawdopodobne. Znane przypadki wystąpienia takiego zdarzenia. Istnieją czynniki zwiększające ryzyko (większe niż nieznaczne). Skuteczność istniejących zabezpieczeń jest średnia.</w:t>
            </w:r>
          </w:p>
        </w:tc>
        <w:tc>
          <w:tcPr>
            <w:tcW w:w="992" w:type="dxa"/>
            <w:shd w:val="clear" w:color="auto" w:fill="auto"/>
            <w:vAlign w:val="center"/>
          </w:tcPr>
          <w:p w14:paraId="3617A8D0" w14:textId="77777777" w:rsidR="00CD2DA6" w:rsidRPr="007564AB" w:rsidRDefault="00CD2DA6" w:rsidP="00E97A3D">
            <w:pPr>
              <w:spacing w:before="40" w:after="40"/>
              <w:jc w:val="center"/>
              <w:rPr>
                <w:b/>
                <w:bCs/>
                <w:sz w:val="18"/>
                <w:szCs w:val="18"/>
              </w:rPr>
            </w:pPr>
            <w:r w:rsidRPr="007564AB">
              <w:rPr>
                <w:b/>
                <w:bCs/>
                <w:sz w:val="18"/>
                <w:szCs w:val="18"/>
              </w:rPr>
              <w:t>3</w:t>
            </w:r>
          </w:p>
        </w:tc>
      </w:tr>
      <w:tr w:rsidR="00CD2DA6" w:rsidRPr="007564AB" w14:paraId="645B3E21" w14:textId="77777777" w:rsidTr="00E97A3D">
        <w:tc>
          <w:tcPr>
            <w:tcW w:w="2246" w:type="dxa"/>
            <w:shd w:val="clear" w:color="auto" w:fill="auto"/>
            <w:vAlign w:val="center"/>
          </w:tcPr>
          <w:p w14:paraId="47EF170F" w14:textId="77777777" w:rsidR="00CD2DA6" w:rsidRPr="007564AB" w:rsidRDefault="00CD2DA6" w:rsidP="00E97A3D">
            <w:pPr>
              <w:spacing w:before="40" w:after="40"/>
              <w:jc w:val="center"/>
              <w:rPr>
                <w:b/>
                <w:bCs/>
                <w:sz w:val="18"/>
                <w:szCs w:val="18"/>
              </w:rPr>
            </w:pPr>
            <w:r w:rsidRPr="007564AB">
              <w:rPr>
                <w:b/>
                <w:bCs/>
                <w:sz w:val="18"/>
                <w:szCs w:val="18"/>
              </w:rPr>
              <w:t>prawdopodobne</w:t>
            </w:r>
            <w:r w:rsidRPr="007564AB">
              <w:rPr>
                <w:b/>
                <w:bCs/>
                <w:sz w:val="18"/>
                <w:szCs w:val="18"/>
              </w:rPr>
              <w:br/>
              <w:t>(61-80%)</w:t>
            </w:r>
          </w:p>
        </w:tc>
        <w:tc>
          <w:tcPr>
            <w:tcW w:w="6793" w:type="dxa"/>
            <w:shd w:val="clear" w:color="auto" w:fill="auto"/>
          </w:tcPr>
          <w:p w14:paraId="3A54763D" w14:textId="77777777" w:rsidR="00CD2DA6" w:rsidRPr="007564AB" w:rsidRDefault="00CD2DA6" w:rsidP="00E97A3D">
            <w:pPr>
              <w:spacing w:before="40" w:after="40"/>
              <w:rPr>
                <w:sz w:val="18"/>
                <w:szCs w:val="18"/>
              </w:rPr>
            </w:pPr>
            <w:r w:rsidRPr="007564AB">
              <w:rPr>
                <w:sz w:val="18"/>
                <w:szCs w:val="18"/>
              </w:rPr>
              <w:t>Zdarzenie bardzo prawdopodobne. Znane liczne przypadki wystąpienia takiego zdarzenia. Istnieją czynniki zwiększające ryzyko. Skuteczność istniejących zabezpieczeń jest niska</w:t>
            </w:r>
          </w:p>
        </w:tc>
        <w:tc>
          <w:tcPr>
            <w:tcW w:w="992" w:type="dxa"/>
            <w:shd w:val="clear" w:color="auto" w:fill="auto"/>
            <w:vAlign w:val="center"/>
          </w:tcPr>
          <w:p w14:paraId="5548C931" w14:textId="77777777" w:rsidR="00CD2DA6" w:rsidRPr="007564AB" w:rsidRDefault="00CD2DA6" w:rsidP="00E97A3D">
            <w:pPr>
              <w:spacing w:before="40" w:after="40"/>
              <w:jc w:val="center"/>
              <w:rPr>
                <w:b/>
                <w:bCs/>
                <w:sz w:val="18"/>
                <w:szCs w:val="18"/>
              </w:rPr>
            </w:pPr>
            <w:r w:rsidRPr="007564AB">
              <w:rPr>
                <w:b/>
                <w:bCs/>
                <w:sz w:val="18"/>
                <w:szCs w:val="18"/>
              </w:rPr>
              <w:t>4</w:t>
            </w:r>
          </w:p>
        </w:tc>
      </w:tr>
      <w:tr w:rsidR="00CD2DA6" w:rsidRPr="007564AB" w14:paraId="5F1C077D" w14:textId="77777777" w:rsidTr="00E97A3D">
        <w:tc>
          <w:tcPr>
            <w:tcW w:w="2246" w:type="dxa"/>
            <w:shd w:val="clear" w:color="auto" w:fill="auto"/>
            <w:vAlign w:val="center"/>
          </w:tcPr>
          <w:p w14:paraId="1B6B7652" w14:textId="77777777" w:rsidR="00CD2DA6" w:rsidRPr="007564AB" w:rsidRDefault="00CD2DA6" w:rsidP="00E97A3D">
            <w:pPr>
              <w:spacing w:before="40" w:after="40"/>
              <w:jc w:val="center"/>
              <w:rPr>
                <w:sz w:val="18"/>
                <w:szCs w:val="18"/>
              </w:rPr>
            </w:pPr>
            <w:r w:rsidRPr="007564AB">
              <w:rPr>
                <w:b/>
                <w:bCs/>
                <w:sz w:val="18"/>
                <w:szCs w:val="18"/>
              </w:rPr>
              <w:t>prawie pewne</w:t>
            </w:r>
            <w:r w:rsidRPr="007564AB">
              <w:rPr>
                <w:b/>
                <w:bCs/>
                <w:sz w:val="18"/>
                <w:szCs w:val="18"/>
              </w:rPr>
              <w:br/>
              <w:t>(81-100%)</w:t>
            </w:r>
          </w:p>
        </w:tc>
        <w:tc>
          <w:tcPr>
            <w:tcW w:w="6793" w:type="dxa"/>
            <w:shd w:val="clear" w:color="auto" w:fill="auto"/>
          </w:tcPr>
          <w:p w14:paraId="04A6E4B6" w14:textId="77777777" w:rsidR="00CD2DA6" w:rsidRPr="007564AB" w:rsidRDefault="00CD2DA6" w:rsidP="00E97A3D">
            <w:pPr>
              <w:spacing w:before="40" w:after="40"/>
              <w:rPr>
                <w:sz w:val="18"/>
                <w:szCs w:val="18"/>
              </w:rPr>
            </w:pPr>
            <w:r w:rsidRPr="007564AB">
              <w:rPr>
                <w:sz w:val="18"/>
                <w:szCs w:val="18"/>
              </w:rPr>
              <w:t>Zdarzenie prawie pewne. Istnieją czynniki zwiększające ryzyko. Skuteczność istniejących zabezpieczeń jest bardzo niska lub ich brak.</w:t>
            </w:r>
          </w:p>
        </w:tc>
        <w:tc>
          <w:tcPr>
            <w:tcW w:w="992" w:type="dxa"/>
            <w:shd w:val="clear" w:color="auto" w:fill="auto"/>
            <w:vAlign w:val="center"/>
          </w:tcPr>
          <w:p w14:paraId="11A0C115" w14:textId="77777777" w:rsidR="00CD2DA6" w:rsidRPr="007564AB" w:rsidRDefault="00CD2DA6" w:rsidP="00E97A3D">
            <w:pPr>
              <w:spacing w:before="40" w:after="40"/>
              <w:jc w:val="center"/>
              <w:rPr>
                <w:b/>
                <w:bCs/>
                <w:sz w:val="18"/>
                <w:szCs w:val="18"/>
              </w:rPr>
            </w:pPr>
            <w:r w:rsidRPr="007564AB">
              <w:rPr>
                <w:b/>
                <w:bCs/>
                <w:sz w:val="18"/>
                <w:szCs w:val="18"/>
              </w:rPr>
              <w:t>5</w:t>
            </w:r>
          </w:p>
        </w:tc>
      </w:tr>
    </w:tbl>
    <w:p w14:paraId="51581D7A" w14:textId="77777777" w:rsidR="00CD2DA6" w:rsidRPr="00914907" w:rsidRDefault="00CD2DA6" w:rsidP="00CD2DA6">
      <w:pPr>
        <w:spacing w:before="120"/>
        <w:jc w:val="both"/>
        <w:rPr>
          <w:sz w:val="22"/>
          <w:szCs w:val="22"/>
        </w:rPr>
        <w:sectPr w:rsidR="00CD2DA6" w:rsidRPr="00914907" w:rsidSect="007B4591">
          <w:pgSz w:w="11906" w:h="16838"/>
          <w:pgMar w:top="567" w:right="851" w:bottom="567" w:left="1134" w:header="510" w:footer="510" w:gutter="0"/>
          <w:cols w:space="708"/>
          <w:docGrid w:linePitch="272"/>
        </w:sectPr>
      </w:pPr>
    </w:p>
    <w:p w14:paraId="3C6FADB5" w14:textId="77777777" w:rsidR="00CD2DA6" w:rsidRPr="00B052CD" w:rsidRDefault="00CD2DA6" w:rsidP="00CD2DA6">
      <w:pPr>
        <w:spacing w:before="120"/>
        <w:jc w:val="right"/>
        <w:outlineLvl w:val="1"/>
        <w:rPr>
          <w:sz w:val="22"/>
          <w:szCs w:val="22"/>
        </w:rPr>
      </w:pPr>
      <w:r w:rsidRPr="00B052CD">
        <w:rPr>
          <w:sz w:val="22"/>
          <w:szCs w:val="22"/>
        </w:rPr>
        <w:lastRenderedPageBreak/>
        <w:t xml:space="preserve">Załącznik </w:t>
      </w:r>
      <w:r>
        <w:rPr>
          <w:sz w:val="22"/>
          <w:szCs w:val="22"/>
        </w:rPr>
        <w:t>nr 2</w:t>
      </w:r>
      <w:r w:rsidRPr="00B052CD">
        <w:rPr>
          <w:sz w:val="22"/>
          <w:szCs w:val="22"/>
        </w:rPr>
        <w:t xml:space="preserve"> </w:t>
      </w:r>
      <w:r>
        <w:rPr>
          <w:sz w:val="22"/>
          <w:szCs w:val="22"/>
        </w:rPr>
        <w:br/>
      </w:r>
      <w:r w:rsidRPr="00B052CD">
        <w:rPr>
          <w:sz w:val="22"/>
          <w:szCs w:val="22"/>
        </w:rPr>
        <w:t xml:space="preserve">do </w:t>
      </w:r>
      <w:r>
        <w:rPr>
          <w:sz w:val="22"/>
          <w:szCs w:val="22"/>
        </w:rPr>
        <w:t>P</w:t>
      </w:r>
      <w:r w:rsidRPr="00B052CD">
        <w:rPr>
          <w:sz w:val="22"/>
          <w:szCs w:val="22"/>
        </w:rPr>
        <w:t xml:space="preserve">rocedury </w:t>
      </w:r>
      <w:r>
        <w:rPr>
          <w:sz w:val="22"/>
          <w:szCs w:val="22"/>
        </w:rPr>
        <w:t>zarządzania ryzykiem w ZUT</w:t>
      </w:r>
    </w:p>
    <w:p w14:paraId="2367D12C" w14:textId="77777777" w:rsidR="00CD2DA6" w:rsidRPr="00D40DDE" w:rsidRDefault="00CD2DA6" w:rsidP="00CD2DA6">
      <w:pPr>
        <w:spacing w:before="120"/>
        <w:jc w:val="center"/>
        <w:outlineLvl w:val="2"/>
        <w:rPr>
          <w:b/>
          <w:sz w:val="28"/>
          <w:szCs w:val="28"/>
        </w:rPr>
      </w:pPr>
      <w:r w:rsidRPr="00D40DDE">
        <w:rPr>
          <w:b/>
          <w:sz w:val="28"/>
          <w:szCs w:val="28"/>
        </w:rPr>
        <w:t>Mapa ryzyka</w:t>
      </w:r>
    </w:p>
    <w:tbl>
      <w:tblPr>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5"/>
        <w:gridCol w:w="2041"/>
        <w:gridCol w:w="170"/>
        <w:gridCol w:w="1905"/>
        <w:gridCol w:w="236"/>
        <w:gridCol w:w="70"/>
        <w:gridCol w:w="1031"/>
        <w:gridCol w:w="1180"/>
        <w:gridCol w:w="2211"/>
        <w:gridCol w:w="2045"/>
        <w:gridCol w:w="166"/>
        <w:gridCol w:w="2350"/>
        <w:gridCol w:w="726"/>
      </w:tblGrid>
      <w:tr w:rsidR="00CD2DA6" w:rsidRPr="00425DEB" w14:paraId="1BF967DD" w14:textId="77777777" w:rsidTr="00E97A3D">
        <w:trPr>
          <w:trHeight w:val="204"/>
        </w:trPr>
        <w:tc>
          <w:tcPr>
            <w:tcW w:w="1668" w:type="dxa"/>
            <w:tcBorders>
              <w:top w:val="nil"/>
              <w:left w:val="nil"/>
              <w:right w:val="nil"/>
            </w:tcBorders>
            <w:shd w:val="clear" w:color="auto" w:fill="auto"/>
          </w:tcPr>
          <w:p w14:paraId="60D04559" w14:textId="77777777" w:rsidR="00CD2DA6" w:rsidRPr="00425DEB" w:rsidRDefault="00CD2DA6" w:rsidP="00E97A3D">
            <w:pPr>
              <w:spacing w:before="120" w:after="120"/>
              <w:jc w:val="both"/>
              <w:rPr>
                <w:b/>
                <w:sz w:val="22"/>
                <w:szCs w:val="22"/>
              </w:rPr>
            </w:pPr>
            <w:r>
              <w:rPr>
                <w:b/>
                <w:sz w:val="22"/>
                <w:szCs w:val="22"/>
              </w:rPr>
              <w:t>skutek</w:t>
            </w:r>
          </w:p>
        </w:tc>
        <w:tc>
          <w:tcPr>
            <w:tcW w:w="2436" w:type="dxa"/>
            <w:gridSpan w:val="2"/>
            <w:tcBorders>
              <w:top w:val="nil"/>
              <w:left w:val="nil"/>
              <w:bottom w:val="single" w:sz="4" w:space="0" w:color="auto"/>
              <w:right w:val="nil"/>
            </w:tcBorders>
            <w:shd w:val="clear" w:color="auto" w:fill="auto"/>
          </w:tcPr>
          <w:p w14:paraId="3101424C" w14:textId="77777777" w:rsidR="00CD2DA6" w:rsidRPr="00425DEB" w:rsidRDefault="00CD2DA6" w:rsidP="00E97A3D">
            <w:pPr>
              <w:spacing w:before="120" w:after="120"/>
              <w:jc w:val="both"/>
              <w:rPr>
                <w:sz w:val="22"/>
                <w:szCs w:val="22"/>
              </w:rPr>
            </w:pPr>
          </w:p>
        </w:tc>
        <w:tc>
          <w:tcPr>
            <w:tcW w:w="2075" w:type="dxa"/>
            <w:gridSpan w:val="2"/>
            <w:tcBorders>
              <w:top w:val="nil"/>
              <w:left w:val="nil"/>
              <w:bottom w:val="single" w:sz="4" w:space="0" w:color="auto"/>
              <w:right w:val="nil"/>
            </w:tcBorders>
            <w:shd w:val="clear" w:color="auto" w:fill="auto"/>
          </w:tcPr>
          <w:p w14:paraId="185924B8" w14:textId="77777777" w:rsidR="00CD2DA6" w:rsidRPr="00425DEB" w:rsidRDefault="00CD2DA6" w:rsidP="00E97A3D">
            <w:pPr>
              <w:spacing w:before="120" w:after="120"/>
              <w:jc w:val="both"/>
              <w:rPr>
                <w:sz w:val="22"/>
                <w:szCs w:val="22"/>
              </w:rPr>
            </w:pPr>
          </w:p>
        </w:tc>
        <w:tc>
          <w:tcPr>
            <w:tcW w:w="236" w:type="dxa"/>
            <w:tcBorders>
              <w:top w:val="nil"/>
              <w:left w:val="nil"/>
              <w:bottom w:val="single" w:sz="4" w:space="0" w:color="auto"/>
              <w:right w:val="nil"/>
            </w:tcBorders>
            <w:shd w:val="clear" w:color="auto" w:fill="auto"/>
          </w:tcPr>
          <w:p w14:paraId="2EE268C8" w14:textId="77777777" w:rsidR="00CD2DA6" w:rsidRPr="00425DEB" w:rsidRDefault="00CD2DA6" w:rsidP="00E97A3D">
            <w:pPr>
              <w:spacing w:before="120" w:after="120"/>
              <w:jc w:val="both"/>
              <w:rPr>
                <w:sz w:val="22"/>
                <w:szCs w:val="22"/>
              </w:rPr>
            </w:pPr>
          </w:p>
        </w:tc>
        <w:tc>
          <w:tcPr>
            <w:tcW w:w="1101" w:type="dxa"/>
            <w:gridSpan w:val="2"/>
            <w:tcBorders>
              <w:top w:val="nil"/>
              <w:left w:val="nil"/>
              <w:bottom w:val="single" w:sz="4" w:space="0" w:color="auto"/>
              <w:right w:val="nil"/>
            </w:tcBorders>
            <w:shd w:val="clear" w:color="auto" w:fill="auto"/>
          </w:tcPr>
          <w:p w14:paraId="3EDA9480" w14:textId="77777777" w:rsidR="00CD2DA6" w:rsidRPr="00425DEB" w:rsidRDefault="00CD2DA6" w:rsidP="00E97A3D">
            <w:pPr>
              <w:spacing w:before="120" w:after="120"/>
              <w:jc w:val="both"/>
              <w:rPr>
                <w:sz w:val="22"/>
                <w:szCs w:val="22"/>
              </w:rPr>
            </w:pPr>
          </w:p>
        </w:tc>
        <w:tc>
          <w:tcPr>
            <w:tcW w:w="5436" w:type="dxa"/>
            <w:gridSpan w:val="3"/>
            <w:tcBorders>
              <w:top w:val="nil"/>
              <w:left w:val="nil"/>
              <w:bottom w:val="single" w:sz="4" w:space="0" w:color="auto"/>
              <w:right w:val="nil"/>
            </w:tcBorders>
            <w:shd w:val="clear" w:color="auto" w:fill="auto"/>
          </w:tcPr>
          <w:p w14:paraId="627FD627" w14:textId="77777777" w:rsidR="00CD2DA6" w:rsidRPr="00425DEB" w:rsidRDefault="00CD2DA6" w:rsidP="00E97A3D">
            <w:pPr>
              <w:spacing w:before="120" w:after="120"/>
              <w:jc w:val="both"/>
              <w:rPr>
                <w:sz w:val="22"/>
                <w:szCs w:val="22"/>
              </w:rPr>
            </w:pPr>
          </w:p>
        </w:tc>
        <w:tc>
          <w:tcPr>
            <w:tcW w:w="3242" w:type="dxa"/>
            <w:gridSpan w:val="3"/>
            <w:tcBorders>
              <w:top w:val="nil"/>
              <w:left w:val="nil"/>
              <w:bottom w:val="nil"/>
              <w:right w:val="nil"/>
            </w:tcBorders>
            <w:shd w:val="clear" w:color="auto" w:fill="auto"/>
          </w:tcPr>
          <w:p w14:paraId="5D478656" w14:textId="77777777" w:rsidR="00CD2DA6" w:rsidRPr="00425DEB" w:rsidRDefault="00CD2DA6" w:rsidP="00E97A3D">
            <w:pPr>
              <w:spacing w:before="120" w:after="120"/>
              <w:jc w:val="both"/>
              <w:rPr>
                <w:sz w:val="22"/>
                <w:szCs w:val="22"/>
              </w:rPr>
            </w:pPr>
          </w:p>
        </w:tc>
      </w:tr>
      <w:tr w:rsidR="00CD2DA6" w:rsidRPr="00425DEB" w14:paraId="7F37BD7C" w14:textId="77777777" w:rsidTr="00E97A3D">
        <w:trPr>
          <w:gridAfter w:val="1"/>
          <w:wAfter w:w="726" w:type="dxa"/>
          <w:trHeight w:val="1191"/>
        </w:trPr>
        <w:tc>
          <w:tcPr>
            <w:tcW w:w="2063" w:type="dxa"/>
            <w:gridSpan w:val="2"/>
            <w:tcBorders>
              <w:bottom w:val="single" w:sz="4" w:space="0" w:color="auto"/>
            </w:tcBorders>
            <w:shd w:val="clear" w:color="auto" w:fill="F2F2F2"/>
            <w:vAlign w:val="center"/>
          </w:tcPr>
          <w:p w14:paraId="4A123BDD" w14:textId="77777777" w:rsidR="00CD2DA6" w:rsidRPr="003807E6" w:rsidRDefault="00CD2DA6" w:rsidP="00E97A3D">
            <w:pPr>
              <w:jc w:val="center"/>
              <w:rPr>
                <w:b/>
                <w:bCs/>
                <w:sz w:val="22"/>
                <w:szCs w:val="22"/>
              </w:rPr>
            </w:pPr>
            <w:r w:rsidRPr="003807E6">
              <w:rPr>
                <w:b/>
                <w:bCs/>
                <w:sz w:val="22"/>
                <w:szCs w:val="22"/>
              </w:rPr>
              <w:t>Katastrofalne</w:t>
            </w:r>
          </w:p>
          <w:p w14:paraId="388F5810" w14:textId="77777777" w:rsidR="00CD2DA6" w:rsidRPr="003807E6" w:rsidRDefault="00CD2DA6" w:rsidP="00E97A3D">
            <w:pPr>
              <w:spacing w:before="120"/>
              <w:jc w:val="center"/>
              <w:rPr>
                <w:b/>
                <w:bCs/>
                <w:sz w:val="22"/>
                <w:szCs w:val="22"/>
              </w:rPr>
            </w:pPr>
            <w:r w:rsidRPr="003807E6">
              <w:rPr>
                <w:b/>
                <w:bCs/>
                <w:sz w:val="22"/>
                <w:szCs w:val="22"/>
              </w:rPr>
              <w:t>5</w:t>
            </w:r>
          </w:p>
        </w:tc>
        <w:tc>
          <w:tcPr>
            <w:tcW w:w="2211" w:type="dxa"/>
            <w:gridSpan w:val="2"/>
            <w:shd w:val="clear" w:color="auto" w:fill="FFE599"/>
            <w:vAlign w:val="center"/>
          </w:tcPr>
          <w:p w14:paraId="6E32424A" w14:textId="77777777" w:rsidR="00CD2DA6" w:rsidRPr="003807E6" w:rsidRDefault="00CD2DA6" w:rsidP="00E97A3D">
            <w:pPr>
              <w:spacing w:before="120" w:after="120"/>
              <w:jc w:val="center"/>
              <w:rPr>
                <w:b/>
                <w:sz w:val="24"/>
                <w:szCs w:val="24"/>
              </w:rPr>
            </w:pPr>
            <w:r w:rsidRPr="003807E6">
              <w:rPr>
                <w:b/>
                <w:sz w:val="24"/>
                <w:szCs w:val="24"/>
              </w:rPr>
              <w:t>5</w:t>
            </w:r>
          </w:p>
        </w:tc>
        <w:tc>
          <w:tcPr>
            <w:tcW w:w="2211" w:type="dxa"/>
            <w:gridSpan w:val="3"/>
            <w:shd w:val="clear" w:color="auto" w:fill="F4B083"/>
            <w:vAlign w:val="center"/>
          </w:tcPr>
          <w:p w14:paraId="192600FA" w14:textId="77777777" w:rsidR="00CD2DA6" w:rsidRPr="003807E6" w:rsidRDefault="00CD2DA6" w:rsidP="00E97A3D">
            <w:pPr>
              <w:spacing w:before="120" w:after="120"/>
              <w:jc w:val="center"/>
              <w:rPr>
                <w:b/>
                <w:sz w:val="24"/>
                <w:szCs w:val="24"/>
              </w:rPr>
            </w:pPr>
            <w:r w:rsidRPr="003807E6">
              <w:rPr>
                <w:b/>
                <w:sz w:val="24"/>
                <w:szCs w:val="24"/>
              </w:rPr>
              <w:t>10</w:t>
            </w:r>
          </w:p>
        </w:tc>
        <w:tc>
          <w:tcPr>
            <w:tcW w:w="2211" w:type="dxa"/>
            <w:gridSpan w:val="2"/>
            <w:shd w:val="clear" w:color="auto" w:fill="F4B083"/>
            <w:vAlign w:val="center"/>
          </w:tcPr>
          <w:p w14:paraId="62004678" w14:textId="77777777" w:rsidR="00CD2DA6" w:rsidRPr="003807E6" w:rsidRDefault="00CD2DA6" w:rsidP="00E97A3D">
            <w:pPr>
              <w:spacing w:before="120" w:after="120"/>
              <w:jc w:val="center"/>
              <w:rPr>
                <w:b/>
                <w:sz w:val="24"/>
                <w:szCs w:val="24"/>
              </w:rPr>
            </w:pPr>
            <w:r w:rsidRPr="003807E6">
              <w:rPr>
                <w:b/>
                <w:sz w:val="24"/>
                <w:szCs w:val="24"/>
              </w:rPr>
              <w:t>15</w:t>
            </w:r>
          </w:p>
        </w:tc>
        <w:tc>
          <w:tcPr>
            <w:tcW w:w="2211" w:type="dxa"/>
            <w:shd w:val="clear" w:color="auto" w:fill="FF0000"/>
            <w:vAlign w:val="center"/>
          </w:tcPr>
          <w:p w14:paraId="3F9C46A8" w14:textId="77777777" w:rsidR="00CD2DA6" w:rsidRPr="003807E6" w:rsidRDefault="00CD2DA6" w:rsidP="00E97A3D">
            <w:pPr>
              <w:spacing w:before="120" w:after="120"/>
              <w:jc w:val="center"/>
              <w:rPr>
                <w:b/>
                <w:sz w:val="24"/>
                <w:szCs w:val="24"/>
              </w:rPr>
            </w:pPr>
            <w:r w:rsidRPr="003807E6">
              <w:rPr>
                <w:b/>
                <w:sz w:val="24"/>
                <w:szCs w:val="24"/>
              </w:rPr>
              <w:t>20</w:t>
            </w:r>
          </w:p>
        </w:tc>
        <w:tc>
          <w:tcPr>
            <w:tcW w:w="2211" w:type="dxa"/>
            <w:gridSpan w:val="2"/>
            <w:shd w:val="clear" w:color="auto" w:fill="FF0000"/>
            <w:vAlign w:val="center"/>
          </w:tcPr>
          <w:p w14:paraId="694F656F" w14:textId="77777777" w:rsidR="00CD2DA6" w:rsidRPr="003807E6" w:rsidRDefault="00CD2DA6" w:rsidP="00E97A3D">
            <w:pPr>
              <w:spacing w:before="120" w:after="120"/>
              <w:jc w:val="center"/>
              <w:rPr>
                <w:b/>
                <w:sz w:val="24"/>
                <w:szCs w:val="24"/>
              </w:rPr>
            </w:pPr>
            <w:r w:rsidRPr="003807E6">
              <w:rPr>
                <w:b/>
                <w:sz w:val="24"/>
                <w:szCs w:val="24"/>
              </w:rPr>
              <w:t>25</w:t>
            </w:r>
          </w:p>
        </w:tc>
        <w:tc>
          <w:tcPr>
            <w:tcW w:w="2350" w:type="dxa"/>
            <w:tcBorders>
              <w:top w:val="nil"/>
              <w:bottom w:val="nil"/>
              <w:right w:val="nil"/>
            </w:tcBorders>
            <w:shd w:val="clear" w:color="auto" w:fill="auto"/>
          </w:tcPr>
          <w:p w14:paraId="25F33B54" w14:textId="77777777" w:rsidR="00CD2DA6" w:rsidRPr="003807E6" w:rsidRDefault="00CD2DA6" w:rsidP="00E97A3D">
            <w:pPr>
              <w:spacing w:before="120" w:after="120"/>
              <w:jc w:val="both"/>
              <w:rPr>
                <w:sz w:val="22"/>
                <w:szCs w:val="22"/>
              </w:rPr>
            </w:pPr>
          </w:p>
        </w:tc>
      </w:tr>
      <w:tr w:rsidR="00CD2DA6" w:rsidRPr="00425DEB" w14:paraId="13BBED53" w14:textId="77777777" w:rsidTr="00E97A3D">
        <w:trPr>
          <w:gridAfter w:val="1"/>
          <w:wAfter w:w="726" w:type="dxa"/>
          <w:trHeight w:val="1191"/>
        </w:trPr>
        <w:tc>
          <w:tcPr>
            <w:tcW w:w="2063" w:type="dxa"/>
            <w:gridSpan w:val="2"/>
            <w:shd w:val="clear" w:color="auto" w:fill="F2F2F2"/>
            <w:vAlign w:val="center"/>
          </w:tcPr>
          <w:p w14:paraId="186D3230" w14:textId="77777777" w:rsidR="00CD2DA6" w:rsidRPr="003807E6" w:rsidRDefault="00CD2DA6" w:rsidP="00E97A3D">
            <w:pPr>
              <w:jc w:val="center"/>
              <w:rPr>
                <w:b/>
                <w:bCs/>
                <w:sz w:val="22"/>
                <w:szCs w:val="22"/>
              </w:rPr>
            </w:pPr>
            <w:r w:rsidRPr="003807E6">
              <w:rPr>
                <w:b/>
                <w:bCs/>
                <w:sz w:val="22"/>
                <w:szCs w:val="22"/>
              </w:rPr>
              <w:t>Poważne</w:t>
            </w:r>
          </w:p>
          <w:p w14:paraId="302B23E5" w14:textId="77777777" w:rsidR="00CD2DA6" w:rsidRPr="003807E6" w:rsidRDefault="00CD2DA6" w:rsidP="00E97A3D">
            <w:pPr>
              <w:spacing w:before="120"/>
              <w:jc w:val="center"/>
              <w:rPr>
                <w:b/>
                <w:bCs/>
                <w:sz w:val="22"/>
                <w:szCs w:val="22"/>
              </w:rPr>
            </w:pPr>
            <w:r w:rsidRPr="003807E6">
              <w:rPr>
                <w:b/>
                <w:bCs/>
                <w:sz w:val="22"/>
                <w:szCs w:val="22"/>
              </w:rPr>
              <w:t>4</w:t>
            </w:r>
          </w:p>
        </w:tc>
        <w:tc>
          <w:tcPr>
            <w:tcW w:w="2211" w:type="dxa"/>
            <w:gridSpan w:val="2"/>
            <w:shd w:val="clear" w:color="auto" w:fill="A8D08D"/>
            <w:vAlign w:val="center"/>
          </w:tcPr>
          <w:p w14:paraId="020CD479" w14:textId="77777777" w:rsidR="00CD2DA6" w:rsidRPr="003807E6" w:rsidRDefault="00CD2DA6" w:rsidP="00E97A3D">
            <w:pPr>
              <w:spacing w:before="120" w:after="120"/>
              <w:jc w:val="center"/>
              <w:rPr>
                <w:b/>
                <w:sz w:val="24"/>
                <w:szCs w:val="24"/>
              </w:rPr>
            </w:pPr>
            <w:r w:rsidRPr="003807E6">
              <w:rPr>
                <w:b/>
                <w:sz w:val="24"/>
                <w:szCs w:val="24"/>
              </w:rPr>
              <w:t>4</w:t>
            </w:r>
          </w:p>
        </w:tc>
        <w:tc>
          <w:tcPr>
            <w:tcW w:w="2211" w:type="dxa"/>
            <w:gridSpan w:val="3"/>
            <w:shd w:val="clear" w:color="auto" w:fill="FFE599"/>
            <w:vAlign w:val="center"/>
          </w:tcPr>
          <w:p w14:paraId="413FD5FC" w14:textId="77777777" w:rsidR="00CD2DA6" w:rsidRPr="003807E6" w:rsidRDefault="00CD2DA6" w:rsidP="00E97A3D">
            <w:pPr>
              <w:spacing w:before="120" w:after="120"/>
              <w:jc w:val="center"/>
              <w:rPr>
                <w:b/>
                <w:sz w:val="24"/>
                <w:szCs w:val="24"/>
              </w:rPr>
            </w:pPr>
            <w:r w:rsidRPr="003807E6">
              <w:rPr>
                <w:b/>
                <w:sz w:val="24"/>
                <w:szCs w:val="24"/>
              </w:rPr>
              <w:t>8</w:t>
            </w:r>
          </w:p>
        </w:tc>
        <w:tc>
          <w:tcPr>
            <w:tcW w:w="2211" w:type="dxa"/>
            <w:gridSpan w:val="2"/>
            <w:shd w:val="clear" w:color="auto" w:fill="F4B083"/>
            <w:vAlign w:val="center"/>
          </w:tcPr>
          <w:p w14:paraId="49010EF2" w14:textId="77777777" w:rsidR="00CD2DA6" w:rsidRPr="003807E6" w:rsidRDefault="00CD2DA6" w:rsidP="00E97A3D">
            <w:pPr>
              <w:spacing w:before="120" w:after="120"/>
              <w:jc w:val="center"/>
              <w:rPr>
                <w:b/>
                <w:sz w:val="24"/>
                <w:szCs w:val="24"/>
              </w:rPr>
            </w:pPr>
            <w:r w:rsidRPr="003807E6">
              <w:rPr>
                <w:b/>
                <w:sz w:val="24"/>
                <w:szCs w:val="24"/>
              </w:rPr>
              <w:t>12</w:t>
            </w:r>
          </w:p>
        </w:tc>
        <w:tc>
          <w:tcPr>
            <w:tcW w:w="2211" w:type="dxa"/>
            <w:shd w:val="clear" w:color="auto" w:fill="FF0000"/>
            <w:vAlign w:val="center"/>
          </w:tcPr>
          <w:p w14:paraId="48A7480F" w14:textId="77777777" w:rsidR="00CD2DA6" w:rsidRPr="003807E6" w:rsidRDefault="00CD2DA6" w:rsidP="00E97A3D">
            <w:pPr>
              <w:spacing w:before="120" w:after="120"/>
              <w:jc w:val="center"/>
              <w:rPr>
                <w:b/>
                <w:sz w:val="24"/>
                <w:szCs w:val="24"/>
              </w:rPr>
            </w:pPr>
            <w:r w:rsidRPr="003807E6">
              <w:rPr>
                <w:b/>
                <w:sz w:val="24"/>
                <w:szCs w:val="24"/>
              </w:rPr>
              <w:t>16</w:t>
            </w:r>
          </w:p>
        </w:tc>
        <w:tc>
          <w:tcPr>
            <w:tcW w:w="2211" w:type="dxa"/>
            <w:gridSpan w:val="2"/>
            <w:shd w:val="clear" w:color="auto" w:fill="FF0000"/>
            <w:vAlign w:val="center"/>
          </w:tcPr>
          <w:p w14:paraId="548441BD" w14:textId="77777777" w:rsidR="00CD2DA6" w:rsidRPr="003807E6" w:rsidRDefault="00CD2DA6" w:rsidP="00E97A3D">
            <w:pPr>
              <w:spacing w:before="120" w:after="120"/>
              <w:jc w:val="center"/>
              <w:rPr>
                <w:b/>
                <w:sz w:val="24"/>
                <w:szCs w:val="24"/>
              </w:rPr>
            </w:pPr>
            <w:r w:rsidRPr="003807E6">
              <w:rPr>
                <w:b/>
                <w:sz w:val="24"/>
                <w:szCs w:val="24"/>
              </w:rPr>
              <w:t>20</w:t>
            </w:r>
          </w:p>
        </w:tc>
        <w:tc>
          <w:tcPr>
            <w:tcW w:w="2350" w:type="dxa"/>
            <w:tcBorders>
              <w:top w:val="nil"/>
              <w:bottom w:val="nil"/>
              <w:right w:val="nil"/>
            </w:tcBorders>
            <w:shd w:val="clear" w:color="auto" w:fill="auto"/>
          </w:tcPr>
          <w:p w14:paraId="70DAC4C7" w14:textId="77777777" w:rsidR="00CD2DA6" w:rsidRPr="003807E6" w:rsidRDefault="00CD2DA6" w:rsidP="00E97A3D">
            <w:pPr>
              <w:spacing w:before="120" w:after="120"/>
              <w:jc w:val="both"/>
              <w:rPr>
                <w:sz w:val="22"/>
                <w:szCs w:val="22"/>
              </w:rPr>
            </w:pPr>
          </w:p>
        </w:tc>
      </w:tr>
      <w:tr w:rsidR="00CD2DA6" w:rsidRPr="00425DEB" w14:paraId="6A5E6EBF" w14:textId="77777777" w:rsidTr="00E97A3D">
        <w:trPr>
          <w:gridAfter w:val="1"/>
          <w:wAfter w:w="726" w:type="dxa"/>
          <w:trHeight w:val="1191"/>
        </w:trPr>
        <w:tc>
          <w:tcPr>
            <w:tcW w:w="2063" w:type="dxa"/>
            <w:gridSpan w:val="2"/>
            <w:shd w:val="clear" w:color="auto" w:fill="F2F2F2"/>
            <w:vAlign w:val="center"/>
          </w:tcPr>
          <w:p w14:paraId="2B8C3357" w14:textId="77777777" w:rsidR="00CD2DA6" w:rsidRPr="003807E6" w:rsidRDefault="00CD2DA6" w:rsidP="00E97A3D">
            <w:pPr>
              <w:jc w:val="center"/>
              <w:rPr>
                <w:b/>
                <w:bCs/>
                <w:sz w:val="22"/>
                <w:szCs w:val="22"/>
              </w:rPr>
            </w:pPr>
            <w:r w:rsidRPr="003807E6">
              <w:rPr>
                <w:b/>
                <w:bCs/>
                <w:sz w:val="22"/>
                <w:szCs w:val="22"/>
              </w:rPr>
              <w:t>Średnie</w:t>
            </w:r>
          </w:p>
          <w:p w14:paraId="3C9A4E32" w14:textId="77777777" w:rsidR="00CD2DA6" w:rsidRPr="003807E6" w:rsidRDefault="00CD2DA6" w:rsidP="00E97A3D">
            <w:pPr>
              <w:spacing w:before="120"/>
              <w:jc w:val="center"/>
              <w:rPr>
                <w:b/>
                <w:bCs/>
                <w:sz w:val="22"/>
                <w:szCs w:val="22"/>
              </w:rPr>
            </w:pPr>
            <w:r w:rsidRPr="003807E6">
              <w:rPr>
                <w:b/>
                <w:bCs/>
                <w:sz w:val="22"/>
                <w:szCs w:val="22"/>
              </w:rPr>
              <w:t>3</w:t>
            </w:r>
          </w:p>
        </w:tc>
        <w:tc>
          <w:tcPr>
            <w:tcW w:w="2211" w:type="dxa"/>
            <w:gridSpan w:val="2"/>
            <w:shd w:val="clear" w:color="auto" w:fill="A8D08D"/>
            <w:vAlign w:val="center"/>
          </w:tcPr>
          <w:p w14:paraId="06B6B9D8" w14:textId="77777777" w:rsidR="00CD2DA6" w:rsidRPr="003807E6" w:rsidRDefault="00CD2DA6" w:rsidP="00E97A3D">
            <w:pPr>
              <w:spacing w:before="120" w:after="120"/>
              <w:jc w:val="center"/>
              <w:rPr>
                <w:b/>
                <w:sz w:val="24"/>
                <w:szCs w:val="24"/>
              </w:rPr>
            </w:pPr>
            <w:r w:rsidRPr="003807E6">
              <w:rPr>
                <w:b/>
                <w:sz w:val="24"/>
                <w:szCs w:val="24"/>
              </w:rPr>
              <w:t>3</w:t>
            </w:r>
          </w:p>
        </w:tc>
        <w:tc>
          <w:tcPr>
            <w:tcW w:w="2211" w:type="dxa"/>
            <w:gridSpan w:val="3"/>
            <w:shd w:val="clear" w:color="auto" w:fill="FFE599"/>
            <w:vAlign w:val="center"/>
          </w:tcPr>
          <w:p w14:paraId="2B04599A" w14:textId="77777777" w:rsidR="00CD2DA6" w:rsidRPr="003807E6" w:rsidRDefault="00CD2DA6" w:rsidP="00E97A3D">
            <w:pPr>
              <w:spacing w:before="120" w:after="120"/>
              <w:jc w:val="center"/>
              <w:rPr>
                <w:b/>
                <w:sz w:val="24"/>
                <w:szCs w:val="24"/>
              </w:rPr>
            </w:pPr>
            <w:r w:rsidRPr="003807E6">
              <w:rPr>
                <w:b/>
                <w:sz w:val="24"/>
                <w:szCs w:val="24"/>
              </w:rPr>
              <w:t>6</w:t>
            </w:r>
          </w:p>
        </w:tc>
        <w:tc>
          <w:tcPr>
            <w:tcW w:w="2211" w:type="dxa"/>
            <w:gridSpan w:val="2"/>
            <w:tcBorders>
              <w:bottom w:val="single" w:sz="4" w:space="0" w:color="auto"/>
            </w:tcBorders>
            <w:shd w:val="clear" w:color="auto" w:fill="FFE599"/>
            <w:vAlign w:val="center"/>
          </w:tcPr>
          <w:p w14:paraId="60EE4362" w14:textId="77777777" w:rsidR="00CD2DA6" w:rsidRPr="003807E6" w:rsidRDefault="00CD2DA6" w:rsidP="00E97A3D">
            <w:pPr>
              <w:spacing w:before="120" w:after="120"/>
              <w:jc w:val="center"/>
              <w:rPr>
                <w:b/>
                <w:sz w:val="24"/>
                <w:szCs w:val="24"/>
              </w:rPr>
            </w:pPr>
            <w:r w:rsidRPr="003807E6">
              <w:rPr>
                <w:b/>
                <w:sz w:val="24"/>
                <w:szCs w:val="24"/>
              </w:rPr>
              <w:t>9</w:t>
            </w:r>
          </w:p>
        </w:tc>
        <w:tc>
          <w:tcPr>
            <w:tcW w:w="2211" w:type="dxa"/>
            <w:tcBorders>
              <w:bottom w:val="single" w:sz="4" w:space="0" w:color="auto"/>
            </w:tcBorders>
            <w:shd w:val="clear" w:color="auto" w:fill="F4B083"/>
            <w:vAlign w:val="center"/>
          </w:tcPr>
          <w:p w14:paraId="2F9BE9A8" w14:textId="77777777" w:rsidR="00CD2DA6" w:rsidRPr="003807E6" w:rsidRDefault="00CD2DA6" w:rsidP="00E97A3D">
            <w:pPr>
              <w:spacing w:before="120" w:after="120"/>
              <w:jc w:val="center"/>
              <w:rPr>
                <w:b/>
                <w:sz w:val="24"/>
                <w:szCs w:val="24"/>
              </w:rPr>
            </w:pPr>
            <w:r w:rsidRPr="003807E6">
              <w:rPr>
                <w:b/>
                <w:sz w:val="24"/>
                <w:szCs w:val="24"/>
              </w:rPr>
              <w:t>12</w:t>
            </w:r>
          </w:p>
        </w:tc>
        <w:tc>
          <w:tcPr>
            <w:tcW w:w="2211" w:type="dxa"/>
            <w:gridSpan w:val="2"/>
            <w:tcBorders>
              <w:bottom w:val="single" w:sz="4" w:space="0" w:color="auto"/>
            </w:tcBorders>
            <w:shd w:val="clear" w:color="auto" w:fill="F4B083"/>
            <w:vAlign w:val="center"/>
          </w:tcPr>
          <w:p w14:paraId="0B5FB0D2" w14:textId="77777777" w:rsidR="00CD2DA6" w:rsidRPr="003807E6" w:rsidRDefault="00CD2DA6" w:rsidP="00E97A3D">
            <w:pPr>
              <w:spacing w:before="120" w:after="120"/>
              <w:jc w:val="center"/>
              <w:rPr>
                <w:b/>
                <w:sz w:val="24"/>
                <w:szCs w:val="24"/>
              </w:rPr>
            </w:pPr>
            <w:r w:rsidRPr="003807E6">
              <w:rPr>
                <w:b/>
                <w:sz w:val="24"/>
                <w:szCs w:val="24"/>
              </w:rPr>
              <w:t>15</w:t>
            </w:r>
          </w:p>
        </w:tc>
        <w:tc>
          <w:tcPr>
            <w:tcW w:w="2350" w:type="dxa"/>
            <w:tcBorders>
              <w:top w:val="nil"/>
              <w:bottom w:val="nil"/>
              <w:right w:val="nil"/>
            </w:tcBorders>
            <w:shd w:val="clear" w:color="auto" w:fill="auto"/>
          </w:tcPr>
          <w:p w14:paraId="710F1325" w14:textId="77777777" w:rsidR="00CD2DA6" w:rsidRPr="003807E6" w:rsidRDefault="00CD2DA6" w:rsidP="00E97A3D">
            <w:pPr>
              <w:spacing w:before="120" w:after="120"/>
              <w:jc w:val="both"/>
              <w:rPr>
                <w:sz w:val="22"/>
                <w:szCs w:val="22"/>
              </w:rPr>
            </w:pPr>
          </w:p>
        </w:tc>
      </w:tr>
      <w:tr w:rsidR="00CD2DA6" w:rsidRPr="00425DEB" w14:paraId="7042E739" w14:textId="77777777" w:rsidTr="00E97A3D">
        <w:trPr>
          <w:gridAfter w:val="1"/>
          <w:wAfter w:w="726" w:type="dxa"/>
          <w:trHeight w:val="1191"/>
        </w:trPr>
        <w:tc>
          <w:tcPr>
            <w:tcW w:w="2063" w:type="dxa"/>
            <w:gridSpan w:val="2"/>
            <w:shd w:val="clear" w:color="auto" w:fill="F2F2F2"/>
            <w:vAlign w:val="center"/>
          </w:tcPr>
          <w:p w14:paraId="43CB7C6A" w14:textId="77777777" w:rsidR="00CD2DA6" w:rsidRPr="003807E6" w:rsidRDefault="00CD2DA6" w:rsidP="00E97A3D">
            <w:pPr>
              <w:jc w:val="center"/>
              <w:rPr>
                <w:b/>
                <w:bCs/>
                <w:sz w:val="22"/>
                <w:szCs w:val="22"/>
              </w:rPr>
            </w:pPr>
            <w:r w:rsidRPr="003807E6">
              <w:rPr>
                <w:b/>
                <w:bCs/>
                <w:sz w:val="22"/>
                <w:szCs w:val="22"/>
              </w:rPr>
              <w:t>Małe</w:t>
            </w:r>
          </w:p>
          <w:p w14:paraId="7070BEFA" w14:textId="77777777" w:rsidR="00CD2DA6" w:rsidRPr="003807E6" w:rsidRDefault="00CD2DA6" w:rsidP="00E97A3D">
            <w:pPr>
              <w:spacing w:before="120"/>
              <w:jc w:val="center"/>
              <w:rPr>
                <w:b/>
                <w:bCs/>
                <w:sz w:val="22"/>
                <w:szCs w:val="22"/>
              </w:rPr>
            </w:pPr>
            <w:r w:rsidRPr="003807E6">
              <w:rPr>
                <w:b/>
                <w:bCs/>
                <w:sz w:val="22"/>
                <w:szCs w:val="22"/>
              </w:rPr>
              <w:t>2</w:t>
            </w:r>
          </w:p>
        </w:tc>
        <w:tc>
          <w:tcPr>
            <w:tcW w:w="2211" w:type="dxa"/>
            <w:gridSpan w:val="2"/>
            <w:shd w:val="clear" w:color="auto" w:fill="A8D08D"/>
            <w:vAlign w:val="center"/>
          </w:tcPr>
          <w:p w14:paraId="305B802C" w14:textId="77777777" w:rsidR="00CD2DA6" w:rsidRPr="003807E6" w:rsidRDefault="00CD2DA6" w:rsidP="00E97A3D">
            <w:pPr>
              <w:spacing w:before="120" w:after="120"/>
              <w:jc w:val="center"/>
              <w:rPr>
                <w:b/>
                <w:sz w:val="24"/>
                <w:szCs w:val="24"/>
              </w:rPr>
            </w:pPr>
            <w:r w:rsidRPr="003807E6">
              <w:rPr>
                <w:b/>
                <w:sz w:val="24"/>
                <w:szCs w:val="24"/>
              </w:rPr>
              <w:t>2</w:t>
            </w:r>
          </w:p>
        </w:tc>
        <w:tc>
          <w:tcPr>
            <w:tcW w:w="2211" w:type="dxa"/>
            <w:gridSpan w:val="3"/>
            <w:shd w:val="clear" w:color="auto" w:fill="A8D08D"/>
            <w:vAlign w:val="center"/>
          </w:tcPr>
          <w:p w14:paraId="4150DB7F" w14:textId="77777777" w:rsidR="00CD2DA6" w:rsidRPr="003807E6" w:rsidRDefault="00CD2DA6" w:rsidP="00E97A3D">
            <w:pPr>
              <w:spacing w:before="120" w:after="120"/>
              <w:jc w:val="center"/>
              <w:rPr>
                <w:b/>
                <w:sz w:val="24"/>
                <w:szCs w:val="24"/>
              </w:rPr>
            </w:pPr>
            <w:r w:rsidRPr="003807E6">
              <w:rPr>
                <w:b/>
                <w:sz w:val="24"/>
                <w:szCs w:val="24"/>
              </w:rPr>
              <w:t>4</w:t>
            </w:r>
          </w:p>
        </w:tc>
        <w:tc>
          <w:tcPr>
            <w:tcW w:w="2211" w:type="dxa"/>
            <w:gridSpan w:val="2"/>
            <w:shd w:val="clear" w:color="auto" w:fill="FFE599"/>
            <w:vAlign w:val="center"/>
          </w:tcPr>
          <w:p w14:paraId="560163DD" w14:textId="77777777" w:rsidR="00CD2DA6" w:rsidRPr="003807E6" w:rsidRDefault="00CD2DA6" w:rsidP="00E97A3D">
            <w:pPr>
              <w:spacing w:before="120" w:after="120"/>
              <w:jc w:val="center"/>
              <w:rPr>
                <w:b/>
                <w:sz w:val="24"/>
                <w:szCs w:val="24"/>
              </w:rPr>
            </w:pPr>
            <w:r w:rsidRPr="003807E6">
              <w:rPr>
                <w:b/>
                <w:sz w:val="24"/>
                <w:szCs w:val="24"/>
              </w:rPr>
              <w:t>6</w:t>
            </w:r>
          </w:p>
        </w:tc>
        <w:tc>
          <w:tcPr>
            <w:tcW w:w="2211" w:type="dxa"/>
            <w:shd w:val="clear" w:color="auto" w:fill="FFE599"/>
            <w:vAlign w:val="center"/>
          </w:tcPr>
          <w:p w14:paraId="0E60EF21" w14:textId="77777777" w:rsidR="00CD2DA6" w:rsidRPr="003807E6" w:rsidRDefault="00CD2DA6" w:rsidP="00E97A3D">
            <w:pPr>
              <w:spacing w:before="120" w:after="120"/>
              <w:jc w:val="center"/>
              <w:rPr>
                <w:b/>
                <w:sz w:val="24"/>
                <w:szCs w:val="24"/>
              </w:rPr>
            </w:pPr>
            <w:r w:rsidRPr="003807E6">
              <w:rPr>
                <w:b/>
                <w:sz w:val="24"/>
                <w:szCs w:val="24"/>
              </w:rPr>
              <w:t>8</w:t>
            </w:r>
          </w:p>
        </w:tc>
        <w:tc>
          <w:tcPr>
            <w:tcW w:w="2211" w:type="dxa"/>
            <w:gridSpan w:val="2"/>
            <w:shd w:val="clear" w:color="auto" w:fill="F4B083"/>
            <w:vAlign w:val="center"/>
          </w:tcPr>
          <w:p w14:paraId="37C2704C" w14:textId="77777777" w:rsidR="00CD2DA6" w:rsidRPr="003807E6" w:rsidRDefault="00CD2DA6" w:rsidP="00E97A3D">
            <w:pPr>
              <w:spacing w:before="120" w:after="120"/>
              <w:jc w:val="center"/>
              <w:rPr>
                <w:b/>
                <w:sz w:val="24"/>
                <w:szCs w:val="24"/>
              </w:rPr>
            </w:pPr>
            <w:r w:rsidRPr="003807E6">
              <w:rPr>
                <w:b/>
                <w:sz w:val="24"/>
                <w:szCs w:val="24"/>
              </w:rPr>
              <w:t>10</w:t>
            </w:r>
          </w:p>
        </w:tc>
        <w:tc>
          <w:tcPr>
            <w:tcW w:w="2350" w:type="dxa"/>
            <w:tcBorders>
              <w:top w:val="nil"/>
              <w:bottom w:val="nil"/>
              <w:right w:val="nil"/>
            </w:tcBorders>
            <w:shd w:val="clear" w:color="auto" w:fill="auto"/>
          </w:tcPr>
          <w:p w14:paraId="395AED00" w14:textId="77777777" w:rsidR="00CD2DA6" w:rsidRPr="003807E6" w:rsidRDefault="00CD2DA6" w:rsidP="00E97A3D">
            <w:pPr>
              <w:spacing w:before="120" w:after="120"/>
              <w:jc w:val="both"/>
              <w:rPr>
                <w:sz w:val="22"/>
                <w:szCs w:val="22"/>
              </w:rPr>
            </w:pPr>
          </w:p>
        </w:tc>
      </w:tr>
      <w:tr w:rsidR="00CD2DA6" w:rsidRPr="00425DEB" w14:paraId="43766EE4" w14:textId="77777777" w:rsidTr="00E97A3D">
        <w:trPr>
          <w:gridAfter w:val="1"/>
          <w:wAfter w:w="726" w:type="dxa"/>
          <w:trHeight w:val="1191"/>
        </w:trPr>
        <w:tc>
          <w:tcPr>
            <w:tcW w:w="2063" w:type="dxa"/>
            <w:gridSpan w:val="2"/>
            <w:shd w:val="clear" w:color="auto" w:fill="F2F2F2"/>
            <w:vAlign w:val="center"/>
          </w:tcPr>
          <w:p w14:paraId="51AD67D2" w14:textId="77777777" w:rsidR="00CD2DA6" w:rsidRPr="003807E6" w:rsidRDefault="00CD2DA6" w:rsidP="00E97A3D">
            <w:pPr>
              <w:jc w:val="center"/>
              <w:rPr>
                <w:b/>
                <w:bCs/>
                <w:sz w:val="22"/>
                <w:szCs w:val="22"/>
              </w:rPr>
            </w:pPr>
            <w:r w:rsidRPr="003807E6">
              <w:rPr>
                <w:b/>
                <w:bCs/>
                <w:sz w:val="22"/>
                <w:szCs w:val="22"/>
              </w:rPr>
              <w:t>Nieznaczne</w:t>
            </w:r>
          </w:p>
          <w:p w14:paraId="0474D5B5" w14:textId="77777777" w:rsidR="00CD2DA6" w:rsidRPr="003807E6" w:rsidRDefault="00CD2DA6" w:rsidP="00E97A3D">
            <w:pPr>
              <w:spacing w:before="120"/>
              <w:jc w:val="center"/>
              <w:rPr>
                <w:b/>
                <w:bCs/>
                <w:sz w:val="22"/>
                <w:szCs w:val="22"/>
              </w:rPr>
            </w:pPr>
            <w:r w:rsidRPr="003807E6">
              <w:rPr>
                <w:b/>
                <w:bCs/>
                <w:sz w:val="22"/>
                <w:szCs w:val="22"/>
              </w:rPr>
              <w:t>1</w:t>
            </w:r>
          </w:p>
        </w:tc>
        <w:tc>
          <w:tcPr>
            <w:tcW w:w="2211" w:type="dxa"/>
            <w:gridSpan w:val="2"/>
            <w:shd w:val="clear" w:color="auto" w:fill="A8D08D"/>
            <w:vAlign w:val="center"/>
          </w:tcPr>
          <w:p w14:paraId="1137423F" w14:textId="77777777" w:rsidR="00CD2DA6" w:rsidRPr="003807E6" w:rsidRDefault="00CD2DA6" w:rsidP="00E97A3D">
            <w:pPr>
              <w:spacing w:before="120" w:after="120"/>
              <w:jc w:val="center"/>
              <w:rPr>
                <w:b/>
                <w:sz w:val="24"/>
                <w:szCs w:val="24"/>
              </w:rPr>
            </w:pPr>
            <w:r w:rsidRPr="003807E6">
              <w:rPr>
                <w:b/>
                <w:sz w:val="24"/>
                <w:szCs w:val="24"/>
              </w:rPr>
              <w:t>1</w:t>
            </w:r>
          </w:p>
        </w:tc>
        <w:tc>
          <w:tcPr>
            <w:tcW w:w="2211" w:type="dxa"/>
            <w:gridSpan w:val="3"/>
            <w:shd w:val="clear" w:color="auto" w:fill="A8D08D"/>
            <w:vAlign w:val="center"/>
          </w:tcPr>
          <w:p w14:paraId="0FF514ED" w14:textId="77777777" w:rsidR="00CD2DA6" w:rsidRPr="003807E6" w:rsidRDefault="00CD2DA6" w:rsidP="00E97A3D">
            <w:pPr>
              <w:spacing w:before="120" w:after="120"/>
              <w:jc w:val="center"/>
              <w:rPr>
                <w:b/>
                <w:sz w:val="24"/>
                <w:szCs w:val="24"/>
              </w:rPr>
            </w:pPr>
            <w:r w:rsidRPr="003807E6">
              <w:rPr>
                <w:b/>
                <w:sz w:val="24"/>
                <w:szCs w:val="24"/>
              </w:rPr>
              <w:t>2</w:t>
            </w:r>
          </w:p>
        </w:tc>
        <w:tc>
          <w:tcPr>
            <w:tcW w:w="2211" w:type="dxa"/>
            <w:gridSpan w:val="2"/>
            <w:shd w:val="clear" w:color="auto" w:fill="A8D08D"/>
            <w:vAlign w:val="center"/>
          </w:tcPr>
          <w:p w14:paraId="483077C0" w14:textId="77777777" w:rsidR="00CD2DA6" w:rsidRPr="003807E6" w:rsidRDefault="00CD2DA6" w:rsidP="00E97A3D">
            <w:pPr>
              <w:spacing w:before="120" w:after="120"/>
              <w:jc w:val="center"/>
              <w:rPr>
                <w:b/>
                <w:sz w:val="24"/>
                <w:szCs w:val="24"/>
              </w:rPr>
            </w:pPr>
            <w:r w:rsidRPr="003807E6">
              <w:rPr>
                <w:b/>
                <w:sz w:val="24"/>
                <w:szCs w:val="24"/>
              </w:rPr>
              <w:t>3</w:t>
            </w:r>
          </w:p>
        </w:tc>
        <w:tc>
          <w:tcPr>
            <w:tcW w:w="2211" w:type="dxa"/>
            <w:shd w:val="clear" w:color="auto" w:fill="A8D08D"/>
            <w:vAlign w:val="center"/>
          </w:tcPr>
          <w:p w14:paraId="066EEEAC" w14:textId="77777777" w:rsidR="00CD2DA6" w:rsidRPr="003807E6" w:rsidRDefault="00CD2DA6" w:rsidP="00E97A3D">
            <w:pPr>
              <w:spacing w:before="120" w:after="120"/>
              <w:jc w:val="center"/>
              <w:rPr>
                <w:b/>
                <w:sz w:val="24"/>
                <w:szCs w:val="24"/>
              </w:rPr>
            </w:pPr>
            <w:r w:rsidRPr="003807E6">
              <w:rPr>
                <w:b/>
                <w:sz w:val="24"/>
                <w:szCs w:val="24"/>
              </w:rPr>
              <w:t>4</w:t>
            </w:r>
          </w:p>
        </w:tc>
        <w:tc>
          <w:tcPr>
            <w:tcW w:w="2211" w:type="dxa"/>
            <w:gridSpan w:val="2"/>
            <w:shd w:val="clear" w:color="auto" w:fill="FFE599"/>
            <w:vAlign w:val="center"/>
          </w:tcPr>
          <w:p w14:paraId="68C701DE" w14:textId="77777777" w:rsidR="00CD2DA6" w:rsidRPr="003807E6" w:rsidRDefault="00CD2DA6" w:rsidP="00E97A3D">
            <w:pPr>
              <w:spacing w:before="120" w:after="120"/>
              <w:jc w:val="center"/>
              <w:rPr>
                <w:b/>
                <w:sz w:val="24"/>
                <w:szCs w:val="24"/>
              </w:rPr>
            </w:pPr>
            <w:r w:rsidRPr="003807E6">
              <w:rPr>
                <w:b/>
                <w:sz w:val="24"/>
                <w:szCs w:val="24"/>
              </w:rPr>
              <w:t>5</w:t>
            </w:r>
          </w:p>
        </w:tc>
        <w:tc>
          <w:tcPr>
            <w:tcW w:w="2350" w:type="dxa"/>
            <w:tcBorders>
              <w:top w:val="nil"/>
              <w:bottom w:val="nil"/>
              <w:right w:val="nil"/>
            </w:tcBorders>
            <w:shd w:val="clear" w:color="auto" w:fill="auto"/>
          </w:tcPr>
          <w:p w14:paraId="359F8322" w14:textId="77777777" w:rsidR="00CD2DA6" w:rsidRPr="003807E6" w:rsidRDefault="00CD2DA6" w:rsidP="00E97A3D">
            <w:pPr>
              <w:spacing w:before="120" w:after="120"/>
              <w:jc w:val="both"/>
              <w:rPr>
                <w:sz w:val="22"/>
                <w:szCs w:val="22"/>
              </w:rPr>
            </w:pPr>
          </w:p>
        </w:tc>
      </w:tr>
      <w:tr w:rsidR="00CD2DA6" w:rsidRPr="00425DEB" w14:paraId="1FA32893" w14:textId="77777777" w:rsidTr="00E97A3D">
        <w:trPr>
          <w:gridAfter w:val="1"/>
          <w:wAfter w:w="726" w:type="dxa"/>
        </w:trPr>
        <w:tc>
          <w:tcPr>
            <w:tcW w:w="2063" w:type="dxa"/>
            <w:gridSpan w:val="2"/>
            <w:shd w:val="clear" w:color="auto" w:fill="F2F2F2"/>
            <w:vAlign w:val="center"/>
          </w:tcPr>
          <w:p w14:paraId="3188FBDE" w14:textId="77777777" w:rsidR="00CD2DA6" w:rsidRPr="003807E6" w:rsidRDefault="00CD2DA6" w:rsidP="00E97A3D">
            <w:pPr>
              <w:spacing w:before="120" w:after="120"/>
              <w:jc w:val="center"/>
              <w:rPr>
                <w:sz w:val="22"/>
                <w:szCs w:val="22"/>
              </w:rPr>
            </w:pPr>
          </w:p>
        </w:tc>
        <w:tc>
          <w:tcPr>
            <w:tcW w:w="2211" w:type="dxa"/>
            <w:gridSpan w:val="2"/>
            <w:shd w:val="clear" w:color="auto" w:fill="F2F2F2"/>
            <w:vAlign w:val="center"/>
          </w:tcPr>
          <w:p w14:paraId="6F3341B9" w14:textId="77777777" w:rsidR="00CD2DA6" w:rsidRPr="003807E6" w:rsidRDefault="00CD2DA6" w:rsidP="00E97A3D">
            <w:pPr>
              <w:spacing w:before="120" w:after="120"/>
              <w:jc w:val="center"/>
              <w:rPr>
                <w:b/>
                <w:bCs/>
                <w:sz w:val="22"/>
                <w:szCs w:val="22"/>
              </w:rPr>
            </w:pPr>
            <w:r w:rsidRPr="003807E6">
              <w:rPr>
                <w:b/>
                <w:bCs/>
                <w:sz w:val="22"/>
                <w:szCs w:val="22"/>
              </w:rPr>
              <w:t>rzadkie</w:t>
            </w:r>
            <w:r w:rsidRPr="003807E6">
              <w:rPr>
                <w:b/>
                <w:bCs/>
                <w:sz w:val="22"/>
                <w:szCs w:val="22"/>
              </w:rPr>
              <w:br/>
            </w:r>
            <w:r w:rsidRPr="003807E6">
              <w:rPr>
                <w:b/>
                <w:bCs/>
                <w:sz w:val="22"/>
                <w:szCs w:val="22"/>
              </w:rPr>
              <w:br/>
              <w:t>1</w:t>
            </w:r>
          </w:p>
        </w:tc>
        <w:tc>
          <w:tcPr>
            <w:tcW w:w="2211" w:type="dxa"/>
            <w:gridSpan w:val="3"/>
            <w:shd w:val="clear" w:color="auto" w:fill="F2F2F2"/>
            <w:vAlign w:val="center"/>
          </w:tcPr>
          <w:p w14:paraId="1C6D3A63" w14:textId="77777777" w:rsidR="00CD2DA6" w:rsidRPr="003807E6" w:rsidRDefault="00CD2DA6" w:rsidP="00E97A3D">
            <w:pPr>
              <w:spacing w:before="120" w:after="120"/>
              <w:jc w:val="center"/>
              <w:rPr>
                <w:b/>
                <w:bCs/>
                <w:sz w:val="22"/>
                <w:szCs w:val="22"/>
              </w:rPr>
            </w:pPr>
            <w:r w:rsidRPr="003807E6">
              <w:rPr>
                <w:b/>
                <w:bCs/>
                <w:sz w:val="22"/>
                <w:szCs w:val="22"/>
              </w:rPr>
              <w:t>mało prawdopodobne</w:t>
            </w:r>
            <w:r w:rsidRPr="003807E6">
              <w:rPr>
                <w:b/>
                <w:bCs/>
                <w:sz w:val="22"/>
                <w:szCs w:val="22"/>
              </w:rPr>
              <w:br/>
            </w:r>
            <w:r w:rsidRPr="003807E6">
              <w:rPr>
                <w:b/>
                <w:bCs/>
                <w:sz w:val="22"/>
                <w:szCs w:val="22"/>
              </w:rPr>
              <w:br/>
              <w:t>2</w:t>
            </w:r>
          </w:p>
        </w:tc>
        <w:tc>
          <w:tcPr>
            <w:tcW w:w="2211" w:type="dxa"/>
            <w:gridSpan w:val="2"/>
            <w:shd w:val="clear" w:color="auto" w:fill="F2F2F2"/>
            <w:vAlign w:val="center"/>
          </w:tcPr>
          <w:p w14:paraId="2565BC43" w14:textId="77777777" w:rsidR="00CD2DA6" w:rsidRPr="003807E6" w:rsidRDefault="00CD2DA6" w:rsidP="00E97A3D">
            <w:pPr>
              <w:spacing w:before="120" w:after="120"/>
              <w:jc w:val="center"/>
              <w:rPr>
                <w:b/>
                <w:bCs/>
                <w:sz w:val="22"/>
                <w:szCs w:val="22"/>
              </w:rPr>
            </w:pPr>
            <w:r w:rsidRPr="003807E6">
              <w:rPr>
                <w:b/>
                <w:bCs/>
                <w:sz w:val="22"/>
                <w:szCs w:val="22"/>
              </w:rPr>
              <w:t>średnie</w:t>
            </w:r>
            <w:r w:rsidRPr="003807E6">
              <w:rPr>
                <w:b/>
                <w:bCs/>
                <w:sz w:val="22"/>
                <w:szCs w:val="22"/>
              </w:rPr>
              <w:br/>
            </w:r>
            <w:r w:rsidRPr="003807E6">
              <w:rPr>
                <w:b/>
                <w:bCs/>
                <w:sz w:val="22"/>
                <w:szCs w:val="22"/>
              </w:rPr>
              <w:br/>
              <w:t>3</w:t>
            </w:r>
          </w:p>
        </w:tc>
        <w:tc>
          <w:tcPr>
            <w:tcW w:w="2211" w:type="dxa"/>
            <w:shd w:val="clear" w:color="auto" w:fill="F2F2F2"/>
            <w:vAlign w:val="center"/>
          </w:tcPr>
          <w:p w14:paraId="4AF41714" w14:textId="77777777" w:rsidR="00CD2DA6" w:rsidRPr="003807E6" w:rsidRDefault="00CD2DA6" w:rsidP="00E97A3D">
            <w:pPr>
              <w:spacing w:before="120" w:after="120"/>
              <w:jc w:val="center"/>
              <w:rPr>
                <w:b/>
                <w:bCs/>
                <w:sz w:val="22"/>
                <w:szCs w:val="22"/>
              </w:rPr>
            </w:pPr>
            <w:r w:rsidRPr="003807E6">
              <w:rPr>
                <w:b/>
                <w:bCs/>
                <w:sz w:val="22"/>
                <w:szCs w:val="22"/>
              </w:rPr>
              <w:t>prawdopodobne</w:t>
            </w:r>
            <w:r w:rsidRPr="003807E6">
              <w:rPr>
                <w:b/>
                <w:bCs/>
                <w:sz w:val="22"/>
                <w:szCs w:val="22"/>
              </w:rPr>
              <w:br/>
            </w:r>
            <w:r w:rsidRPr="003807E6">
              <w:rPr>
                <w:b/>
                <w:bCs/>
                <w:sz w:val="22"/>
                <w:szCs w:val="22"/>
              </w:rPr>
              <w:br/>
              <w:t>4</w:t>
            </w:r>
          </w:p>
        </w:tc>
        <w:tc>
          <w:tcPr>
            <w:tcW w:w="2211" w:type="dxa"/>
            <w:gridSpan w:val="2"/>
            <w:shd w:val="clear" w:color="auto" w:fill="F2F2F2"/>
            <w:vAlign w:val="center"/>
          </w:tcPr>
          <w:p w14:paraId="112631B6" w14:textId="77777777" w:rsidR="00CD2DA6" w:rsidRPr="003807E6" w:rsidRDefault="00CD2DA6" w:rsidP="00E97A3D">
            <w:pPr>
              <w:spacing w:before="120" w:after="120"/>
              <w:jc w:val="center"/>
              <w:rPr>
                <w:b/>
                <w:bCs/>
                <w:sz w:val="22"/>
                <w:szCs w:val="22"/>
              </w:rPr>
            </w:pPr>
            <w:r w:rsidRPr="003807E6">
              <w:rPr>
                <w:b/>
                <w:bCs/>
                <w:sz w:val="22"/>
                <w:szCs w:val="22"/>
              </w:rPr>
              <w:t>prawie pewne</w:t>
            </w:r>
            <w:r w:rsidRPr="003807E6">
              <w:rPr>
                <w:b/>
                <w:bCs/>
                <w:sz w:val="22"/>
                <w:szCs w:val="22"/>
              </w:rPr>
              <w:br/>
            </w:r>
            <w:r w:rsidRPr="003807E6">
              <w:rPr>
                <w:b/>
                <w:bCs/>
                <w:sz w:val="22"/>
                <w:szCs w:val="22"/>
              </w:rPr>
              <w:br/>
              <w:t>5</w:t>
            </w:r>
          </w:p>
        </w:tc>
        <w:tc>
          <w:tcPr>
            <w:tcW w:w="2350" w:type="dxa"/>
            <w:tcBorders>
              <w:top w:val="nil"/>
              <w:bottom w:val="nil"/>
              <w:right w:val="nil"/>
            </w:tcBorders>
            <w:shd w:val="clear" w:color="auto" w:fill="auto"/>
          </w:tcPr>
          <w:p w14:paraId="014DC59F" w14:textId="77777777" w:rsidR="00CD2DA6" w:rsidRPr="003807E6" w:rsidRDefault="00CD2DA6" w:rsidP="00E97A3D">
            <w:pPr>
              <w:spacing w:before="120" w:after="120"/>
              <w:jc w:val="both"/>
              <w:rPr>
                <w:b/>
                <w:sz w:val="22"/>
                <w:szCs w:val="22"/>
              </w:rPr>
            </w:pPr>
            <w:r w:rsidRPr="003807E6">
              <w:rPr>
                <w:b/>
                <w:sz w:val="22"/>
                <w:szCs w:val="22"/>
              </w:rPr>
              <w:t>prawdopodobieństwo</w:t>
            </w:r>
          </w:p>
        </w:tc>
      </w:tr>
    </w:tbl>
    <w:p w14:paraId="515851A4" w14:textId="77777777" w:rsidR="00CD2DA6" w:rsidRDefault="00CD2DA6" w:rsidP="00CD2DA6">
      <w:pPr>
        <w:spacing w:before="120"/>
        <w:jc w:val="both"/>
        <w:rPr>
          <w:sz w:val="24"/>
          <w:szCs w:val="24"/>
        </w:rPr>
        <w:sectPr w:rsidR="00CD2DA6" w:rsidSect="000122D1">
          <w:pgSz w:w="16838" w:h="11906" w:orient="landscape"/>
          <w:pgMar w:top="567" w:right="1134" w:bottom="1134" w:left="1134" w:header="709" w:footer="709" w:gutter="0"/>
          <w:cols w:space="708"/>
        </w:sectPr>
      </w:pPr>
    </w:p>
    <w:p w14:paraId="4440D56F" w14:textId="77777777" w:rsidR="00CD2DA6" w:rsidRPr="00BF6ED3" w:rsidRDefault="00CD2DA6" w:rsidP="00CD2DA6">
      <w:pPr>
        <w:spacing w:after="360"/>
        <w:jc w:val="center"/>
        <w:outlineLvl w:val="2"/>
        <w:rPr>
          <w:b/>
          <w:bCs/>
          <w:sz w:val="28"/>
          <w:szCs w:val="28"/>
        </w:rPr>
      </w:pPr>
      <w:r w:rsidRPr="00183151">
        <w:rPr>
          <w:b/>
          <w:bCs/>
          <w:sz w:val="28"/>
          <w:szCs w:val="28"/>
        </w:rPr>
        <w:lastRenderedPageBreak/>
        <w:t>Istotność ryzyka</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gridCol w:w="2551"/>
      </w:tblGrid>
      <w:tr w:rsidR="00CD2DA6" w:rsidRPr="00A0355F" w14:paraId="708863BF" w14:textId="77777777" w:rsidTr="00E97A3D">
        <w:trPr>
          <w:trHeight w:val="1134"/>
        </w:trPr>
        <w:tc>
          <w:tcPr>
            <w:tcW w:w="2551" w:type="dxa"/>
            <w:vMerge w:val="restart"/>
            <w:shd w:val="clear" w:color="auto" w:fill="F2F2F2"/>
            <w:vAlign w:val="center"/>
          </w:tcPr>
          <w:p w14:paraId="0648E52F" w14:textId="77777777" w:rsidR="00CD2DA6" w:rsidRPr="00A0355F" w:rsidRDefault="00CD2DA6" w:rsidP="00E97A3D">
            <w:pPr>
              <w:spacing w:before="120" w:after="120"/>
              <w:jc w:val="center"/>
              <w:rPr>
                <w:b/>
                <w:bCs/>
                <w:sz w:val="24"/>
                <w:szCs w:val="24"/>
              </w:rPr>
            </w:pPr>
            <w:r w:rsidRPr="00A0355F">
              <w:rPr>
                <w:b/>
                <w:bCs/>
                <w:sz w:val="24"/>
                <w:szCs w:val="24"/>
              </w:rPr>
              <w:t xml:space="preserve">Istotność </w:t>
            </w:r>
            <w:r w:rsidRPr="00A0355F">
              <w:rPr>
                <w:b/>
                <w:bCs/>
                <w:sz w:val="24"/>
                <w:szCs w:val="24"/>
                <w:shd w:val="clear" w:color="auto" w:fill="F2F2F2"/>
              </w:rPr>
              <w:t xml:space="preserve">ryzyka = prawdopodobieństwo </w:t>
            </w:r>
            <w:r w:rsidRPr="00A0355F">
              <w:rPr>
                <w:b/>
                <w:bCs/>
                <w:sz w:val="24"/>
                <w:szCs w:val="24"/>
                <w:shd w:val="clear" w:color="auto" w:fill="F2F2F2"/>
              </w:rPr>
              <w:br/>
              <w:t>x skutek</w:t>
            </w:r>
          </w:p>
        </w:tc>
        <w:tc>
          <w:tcPr>
            <w:tcW w:w="2551" w:type="dxa"/>
            <w:shd w:val="clear" w:color="auto" w:fill="F2F2F2"/>
            <w:vAlign w:val="center"/>
          </w:tcPr>
          <w:p w14:paraId="358CF818" w14:textId="77777777" w:rsidR="00CD2DA6" w:rsidRPr="00A0355F" w:rsidRDefault="00CD2DA6" w:rsidP="00E97A3D">
            <w:pPr>
              <w:spacing w:before="120" w:after="120"/>
              <w:jc w:val="center"/>
              <w:rPr>
                <w:b/>
                <w:bCs/>
                <w:sz w:val="28"/>
                <w:szCs w:val="28"/>
              </w:rPr>
            </w:pPr>
            <w:r w:rsidRPr="00A0355F">
              <w:rPr>
                <w:b/>
                <w:bCs/>
                <w:sz w:val="28"/>
                <w:szCs w:val="28"/>
              </w:rPr>
              <w:t>1 - 4</w:t>
            </w:r>
          </w:p>
        </w:tc>
        <w:tc>
          <w:tcPr>
            <w:tcW w:w="2551" w:type="dxa"/>
            <w:shd w:val="clear" w:color="auto" w:fill="F2F2F2"/>
            <w:vAlign w:val="center"/>
          </w:tcPr>
          <w:p w14:paraId="7C167726" w14:textId="77777777" w:rsidR="00CD2DA6" w:rsidRPr="00A0355F" w:rsidRDefault="00CD2DA6" w:rsidP="00E97A3D">
            <w:pPr>
              <w:spacing w:before="120" w:after="120"/>
              <w:jc w:val="center"/>
              <w:rPr>
                <w:b/>
                <w:bCs/>
                <w:sz w:val="28"/>
                <w:szCs w:val="28"/>
              </w:rPr>
            </w:pPr>
            <w:r w:rsidRPr="00A0355F">
              <w:rPr>
                <w:b/>
                <w:bCs/>
                <w:sz w:val="28"/>
                <w:szCs w:val="28"/>
              </w:rPr>
              <w:t>5 - 9</w:t>
            </w:r>
          </w:p>
        </w:tc>
        <w:tc>
          <w:tcPr>
            <w:tcW w:w="2551" w:type="dxa"/>
            <w:shd w:val="clear" w:color="auto" w:fill="F2F2F2"/>
            <w:vAlign w:val="center"/>
          </w:tcPr>
          <w:p w14:paraId="04E5E31F" w14:textId="77777777" w:rsidR="00CD2DA6" w:rsidRPr="00A0355F" w:rsidRDefault="00CD2DA6" w:rsidP="00E97A3D">
            <w:pPr>
              <w:spacing w:before="120" w:after="120"/>
              <w:jc w:val="center"/>
              <w:rPr>
                <w:b/>
                <w:bCs/>
                <w:sz w:val="28"/>
                <w:szCs w:val="28"/>
              </w:rPr>
            </w:pPr>
            <w:r w:rsidRPr="00A0355F">
              <w:rPr>
                <w:b/>
                <w:bCs/>
                <w:sz w:val="28"/>
                <w:szCs w:val="28"/>
              </w:rPr>
              <w:t>10 - 15</w:t>
            </w:r>
          </w:p>
        </w:tc>
        <w:tc>
          <w:tcPr>
            <w:tcW w:w="2551" w:type="dxa"/>
            <w:shd w:val="clear" w:color="auto" w:fill="F2F2F2"/>
            <w:vAlign w:val="center"/>
          </w:tcPr>
          <w:p w14:paraId="0246C88C" w14:textId="77777777" w:rsidR="00CD2DA6" w:rsidRPr="00A0355F" w:rsidRDefault="00CD2DA6" w:rsidP="00E97A3D">
            <w:pPr>
              <w:spacing w:before="120" w:after="120"/>
              <w:jc w:val="center"/>
              <w:rPr>
                <w:b/>
                <w:bCs/>
                <w:sz w:val="28"/>
                <w:szCs w:val="28"/>
              </w:rPr>
            </w:pPr>
            <w:r w:rsidRPr="00A0355F">
              <w:rPr>
                <w:b/>
                <w:bCs/>
                <w:sz w:val="28"/>
                <w:szCs w:val="28"/>
              </w:rPr>
              <w:t>16 - 25</w:t>
            </w:r>
          </w:p>
        </w:tc>
      </w:tr>
      <w:tr w:rsidR="00CD2DA6" w:rsidRPr="00A0355F" w14:paraId="545BF893" w14:textId="77777777" w:rsidTr="00E97A3D">
        <w:trPr>
          <w:trHeight w:val="1134"/>
        </w:trPr>
        <w:tc>
          <w:tcPr>
            <w:tcW w:w="2551" w:type="dxa"/>
            <w:vMerge/>
            <w:shd w:val="clear" w:color="auto" w:fill="F2F2F2"/>
          </w:tcPr>
          <w:p w14:paraId="3B677BC5" w14:textId="77777777" w:rsidR="00CD2DA6" w:rsidRPr="00A0355F" w:rsidRDefault="00CD2DA6" w:rsidP="00E97A3D">
            <w:pPr>
              <w:spacing w:before="120" w:after="120"/>
              <w:rPr>
                <w:sz w:val="24"/>
                <w:szCs w:val="24"/>
              </w:rPr>
            </w:pPr>
          </w:p>
        </w:tc>
        <w:tc>
          <w:tcPr>
            <w:tcW w:w="2551" w:type="dxa"/>
            <w:shd w:val="clear" w:color="auto" w:fill="A8D08D"/>
            <w:vAlign w:val="center"/>
          </w:tcPr>
          <w:p w14:paraId="0C03F5D5" w14:textId="77777777" w:rsidR="00CD2DA6" w:rsidRPr="00A0355F" w:rsidRDefault="00CD2DA6" w:rsidP="00E97A3D">
            <w:pPr>
              <w:spacing w:before="120" w:after="120"/>
              <w:jc w:val="center"/>
              <w:rPr>
                <w:b/>
                <w:bCs/>
                <w:sz w:val="28"/>
                <w:szCs w:val="28"/>
              </w:rPr>
            </w:pPr>
            <w:r w:rsidRPr="00A0355F">
              <w:rPr>
                <w:b/>
                <w:bCs/>
                <w:sz w:val="28"/>
                <w:szCs w:val="28"/>
              </w:rPr>
              <w:t>Niskie</w:t>
            </w:r>
          </w:p>
        </w:tc>
        <w:tc>
          <w:tcPr>
            <w:tcW w:w="2551" w:type="dxa"/>
            <w:shd w:val="clear" w:color="auto" w:fill="FFD966"/>
            <w:vAlign w:val="center"/>
          </w:tcPr>
          <w:p w14:paraId="0EFAA7E0" w14:textId="77777777" w:rsidR="00CD2DA6" w:rsidRPr="00A0355F" w:rsidRDefault="00CD2DA6" w:rsidP="00E97A3D">
            <w:pPr>
              <w:spacing w:before="120" w:after="120"/>
              <w:jc w:val="center"/>
              <w:rPr>
                <w:b/>
                <w:bCs/>
                <w:sz w:val="28"/>
                <w:szCs w:val="28"/>
              </w:rPr>
            </w:pPr>
            <w:r w:rsidRPr="00A0355F">
              <w:rPr>
                <w:b/>
                <w:bCs/>
                <w:sz w:val="28"/>
                <w:szCs w:val="28"/>
              </w:rPr>
              <w:t>Średnie</w:t>
            </w:r>
          </w:p>
        </w:tc>
        <w:tc>
          <w:tcPr>
            <w:tcW w:w="2551" w:type="dxa"/>
            <w:shd w:val="clear" w:color="auto" w:fill="F4B083"/>
            <w:vAlign w:val="center"/>
          </w:tcPr>
          <w:p w14:paraId="4106F865" w14:textId="77777777" w:rsidR="00CD2DA6" w:rsidRPr="00A0355F" w:rsidRDefault="00CD2DA6" w:rsidP="00E97A3D">
            <w:pPr>
              <w:spacing w:before="120" w:after="120"/>
              <w:jc w:val="center"/>
              <w:rPr>
                <w:b/>
                <w:bCs/>
                <w:sz w:val="28"/>
                <w:szCs w:val="28"/>
              </w:rPr>
            </w:pPr>
            <w:r w:rsidRPr="00A0355F">
              <w:rPr>
                <w:b/>
                <w:bCs/>
                <w:sz w:val="28"/>
                <w:szCs w:val="28"/>
              </w:rPr>
              <w:t>Wysokie</w:t>
            </w:r>
          </w:p>
        </w:tc>
        <w:tc>
          <w:tcPr>
            <w:tcW w:w="2551" w:type="dxa"/>
            <w:shd w:val="clear" w:color="auto" w:fill="FF0000"/>
            <w:vAlign w:val="center"/>
          </w:tcPr>
          <w:p w14:paraId="43740120" w14:textId="77777777" w:rsidR="00CD2DA6" w:rsidRPr="00A0355F" w:rsidRDefault="00CD2DA6" w:rsidP="00E97A3D">
            <w:pPr>
              <w:spacing w:before="120" w:after="120"/>
              <w:jc w:val="center"/>
              <w:rPr>
                <w:b/>
                <w:bCs/>
                <w:sz w:val="28"/>
                <w:szCs w:val="28"/>
              </w:rPr>
            </w:pPr>
            <w:r w:rsidRPr="00A0355F">
              <w:rPr>
                <w:b/>
                <w:bCs/>
                <w:sz w:val="28"/>
                <w:szCs w:val="28"/>
              </w:rPr>
              <w:t>Bardzo wysokie</w:t>
            </w:r>
          </w:p>
        </w:tc>
      </w:tr>
      <w:tr w:rsidR="00CD2DA6" w:rsidRPr="00A0355F" w14:paraId="4FEFE17A" w14:textId="77777777" w:rsidTr="00E97A3D">
        <w:trPr>
          <w:trHeight w:val="1134"/>
        </w:trPr>
        <w:tc>
          <w:tcPr>
            <w:tcW w:w="2551" w:type="dxa"/>
            <w:vMerge/>
            <w:shd w:val="clear" w:color="auto" w:fill="F2F2F2"/>
          </w:tcPr>
          <w:p w14:paraId="675BF1F9" w14:textId="77777777" w:rsidR="00CD2DA6" w:rsidRPr="00A0355F" w:rsidRDefault="00CD2DA6" w:rsidP="00E97A3D">
            <w:pPr>
              <w:spacing w:before="120" w:after="120"/>
              <w:rPr>
                <w:sz w:val="24"/>
                <w:szCs w:val="24"/>
              </w:rPr>
            </w:pPr>
          </w:p>
        </w:tc>
        <w:tc>
          <w:tcPr>
            <w:tcW w:w="2551" w:type="dxa"/>
            <w:shd w:val="clear" w:color="auto" w:fill="A8D08D"/>
            <w:vAlign w:val="center"/>
          </w:tcPr>
          <w:p w14:paraId="4D5EBDBD" w14:textId="77777777" w:rsidR="00CD2DA6" w:rsidRPr="00A0355F" w:rsidRDefault="00CD2DA6" w:rsidP="00E97A3D">
            <w:pPr>
              <w:spacing w:before="120" w:after="120"/>
              <w:jc w:val="center"/>
              <w:rPr>
                <w:b/>
                <w:bCs/>
                <w:sz w:val="28"/>
                <w:szCs w:val="28"/>
              </w:rPr>
            </w:pPr>
            <w:r w:rsidRPr="00A0355F">
              <w:rPr>
                <w:b/>
                <w:bCs/>
                <w:sz w:val="28"/>
                <w:szCs w:val="28"/>
              </w:rPr>
              <w:t xml:space="preserve">Ryzyko </w:t>
            </w:r>
            <w:r>
              <w:rPr>
                <w:b/>
                <w:bCs/>
                <w:sz w:val="28"/>
                <w:szCs w:val="28"/>
              </w:rPr>
              <w:t xml:space="preserve">(rezydualne) </w:t>
            </w:r>
            <w:r w:rsidRPr="00A0355F">
              <w:rPr>
                <w:b/>
                <w:bCs/>
                <w:sz w:val="28"/>
                <w:szCs w:val="28"/>
              </w:rPr>
              <w:t>akceptowalne</w:t>
            </w:r>
            <w:r>
              <w:rPr>
                <w:b/>
                <w:bCs/>
                <w:sz w:val="28"/>
                <w:szCs w:val="28"/>
              </w:rPr>
              <w:t xml:space="preserve"> </w:t>
            </w:r>
          </w:p>
        </w:tc>
        <w:tc>
          <w:tcPr>
            <w:tcW w:w="2551" w:type="dxa"/>
            <w:shd w:val="clear" w:color="auto" w:fill="FFD966"/>
            <w:vAlign w:val="center"/>
          </w:tcPr>
          <w:p w14:paraId="46A1E529" w14:textId="77777777" w:rsidR="00CD2DA6" w:rsidRPr="00A0355F" w:rsidRDefault="00CD2DA6" w:rsidP="00E97A3D">
            <w:pPr>
              <w:spacing w:before="120" w:after="120"/>
              <w:jc w:val="center"/>
              <w:rPr>
                <w:b/>
                <w:bCs/>
                <w:sz w:val="28"/>
                <w:szCs w:val="28"/>
              </w:rPr>
            </w:pPr>
            <w:r w:rsidRPr="00A0355F">
              <w:rPr>
                <w:b/>
                <w:bCs/>
                <w:sz w:val="28"/>
                <w:szCs w:val="28"/>
              </w:rPr>
              <w:t xml:space="preserve">Ryzyko </w:t>
            </w:r>
            <w:r>
              <w:rPr>
                <w:b/>
                <w:bCs/>
                <w:sz w:val="28"/>
                <w:szCs w:val="28"/>
              </w:rPr>
              <w:t>nie</w:t>
            </w:r>
            <w:r w:rsidRPr="00A0355F">
              <w:rPr>
                <w:b/>
                <w:bCs/>
                <w:sz w:val="28"/>
                <w:szCs w:val="28"/>
              </w:rPr>
              <w:t>akceptowalne</w:t>
            </w:r>
            <w:r>
              <w:rPr>
                <w:b/>
                <w:bCs/>
                <w:sz w:val="28"/>
                <w:szCs w:val="28"/>
              </w:rPr>
              <w:t xml:space="preserve"> – monitorowanie </w:t>
            </w:r>
            <w:r>
              <w:rPr>
                <w:b/>
                <w:bCs/>
                <w:sz w:val="28"/>
                <w:szCs w:val="28"/>
              </w:rPr>
              <w:br/>
              <w:t xml:space="preserve">i ograniczanie ryzyka </w:t>
            </w:r>
          </w:p>
        </w:tc>
        <w:tc>
          <w:tcPr>
            <w:tcW w:w="2551" w:type="dxa"/>
            <w:shd w:val="clear" w:color="auto" w:fill="F4B083"/>
            <w:vAlign w:val="center"/>
          </w:tcPr>
          <w:p w14:paraId="4BE12624" w14:textId="77777777" w:rsidR="00CD2DA6" w:rsidRPr="00A0355F" w:rsidRDefault="00CD2DA6" w:rsidP="00E97A3D">
            <w:pPr>
              <w:spacing w:before="120" w:after="120"/>
              <w:jc w:val="center"/>
              <w:rPr>
                <w:b/>
                <w:bCs/>
                <w:sz w:val="28"/>
                <w:szCs w:val="28"/>
              </w:rPr>
            </w:pPr>
            <w:r w:rsidRPr="00A0355F">
              <w:rPr>
                <w:b/>
                <w:bCs/>
                <w:sz w:val="28"/>
                <w:szCs w:val="28"/>
              </w:rPr>
              <w:t>Ryzyko nieakceptowalne</w:t>
            </w:r>
            <w:r>
              <w:rPr>
                <w:b/>
                <w:bCs/>
                <w:sz w:val="28"/>
                <w:szCs w:val="28"/>
              </w:rPr>
              <w:t xml:space="preserve"> – obowiązkowe zarządzanie ryzykiem</w:t>
            </w:r>
          </w:p>
        </w:tc>
        <w:tc>
          <w:tcPr>
            <w:tcW w:w="2551" w:type="dxa"/>
            <w:shd w:val="clear" w:color="auto" w:fill="FF0000"/>
            <w:vAlign w:val="center"/>
          </w:tcPr>
          <w:p w14:paraId="17812186" w14:textId="77777777" w:rsidR="00CD2DA6" w:rsidRPr="00A0355F" w:rsidRDefault="00CD2DA6" w:rsidP="00E97A3D">
            <w:pPr>
              <w:spacing w:before="120" w:after="120"/>
              <w:jc w:val="center"/>
              <w:rPr>
                <w:b/>
                <w:bCs/>
                <w:sz w:val="28"/>
                <w:szCs w:val="28"/>
              </w:rPr>
            </w:pPr>
            <w:r w:rsidRPr="00A0355F">
              <w:rPr>
                <w:b/>
                <w:bCs/>
                <w:sz w:val="28"/>
                <w:szCs w:val="28"/>
              </w:rPr>
              <w:t>Ryzyko nieakceptowalne</w:t>
            </w:r>
            <w:r>
              <w:rPr>
                <w:b/>
                <w:bCs/>
                <w:sz w:val="28"/>
                <w:szCs w:val="28"/>
              </w:rPr>
              <w:t xml:space="preserve"> – konieczność intensywnego zarządzania ryzykiem </w:t>
            </w:r>
          </w:p>
        </w:tc>
      </w:tr>
    </w:tbl>
    <w:p w14:paraId="40A9F051" w14:textId="77777777" w:rsidR="00CD2DA6" w:rsidRPr="005A1299" w:rsidRDefault="00CD2DA6" w:rsidP="00CD2DA6">
      <w:pPr>
        <w:rPr>
          <w:sz w:val="24"/>
          <w:szCs w:val="24"/>
        </w:rPr>
      </w:pPr>
    </w:p>
    <w:sectPr w:rsidR="00CD2DA6" w:rsidRPr="005A1299" w:rsidSect="000122D1">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9FA6" w14:textId="77777777" w:rsidR="00457A33" w:rsidRDefault="00457A33">
      <w:r>
        <w:separator/>
      </w:r>
    </w:p>
  </w:endnote>
  <w:endnote w:type="continuationSeparator" w:id="0">
    <w:p w14:paraId="6A3D5D64" w14:textId="77777777" w:rsidR="00457A33" w:rsidRDefault="004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763" w14:textId="77777777" w:rsidR="00E75837" w:rsidRDefault="00E75837" w:rsidP="009D50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75CD05" w14:textId="77777777" w:rsidR="00E75837" w:rsidRDefault="00E758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C50" w14:textId="77777777" w:rsidR="00E75837" w:rsidRDefault="00E75837" w:rsidP="006B6C9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852E" w14:textId="77777777" w:rsidR="00F13923" w:rsidRDefault="00F13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E9CE" w14:textId="77777777" w:rsidR="00457A33" w:rsidRDefault="00457A33">
      <w:r>
        <w:separator/>
      </w:r>
    </w:p>
  </w:footnote>
  <w:footnote w:type="continuationSeparator" w:id="0">
    <w:p w14:paraId="0486970B" w14:textId="77777777" w:rsidR="00457A33" w:rsidRDefault="0045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45EF" w14:textId="77777777" w:rsidR="00F13923" w:rsidRDefault="00F139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DE04" w14:textId="77777777" w:rsidR="00F13923" w:rsidRDefault="00F139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217" w14:textId="77777777" w:rsidR="00F13923" w:rsidRDefault="00F139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715"/>
    <w:multiLevelType w:val="hybridMultilevel"/>
    <w:tmpl w:val="42BE09C8"/>
    <w:lvl w:ilvl="0" w:tplc="E16C91EC">
      <w:start w:val="1"/>
      <w:numFmt w:val="decimal"/>
      <w:lvlText w:val="%1."/>
      <w:lvlJc w:val="left"/>
      <w:pPr>
        <w:tabs>
          <w:tab w:val="num" w:pos="1080"/>
        </w:tabs>
        <w:ind w:left="1080" w:hanging="360"/>
      </w:pPr>
      <w:rPr>
        <w:rFonts w:hint="default"/>
      </w:rPr>
    </w:lvl>
    <w:lvl w:ilvl="1" w:tplc="BD18F090">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C734B8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F751B4"/>
    <w:multiLevelType w:val="hybridMultilevel"/>
    <w:tmpl w:val="3D54373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FFFFFFFF">
      <w:start w:val="1"/>
      <w:numFmt w:val="lowerLetter"/>
      <w:lvlText w:val="%3)"/>
      <w:lvlJc w:val="left"/>
      <w:pPr>
        <w:tabs>
          <w:tab w:val="num" w:pos="2340"/>
        </w:tabs>
        <w:ind w:left="2340" w:hanging="360"/>
      </w:pPr>
      <w:rPr>
        <w:rFonts w:ascii="Times New Roman" w:hAnsi="Times New Roman" w:hint="default"/>
        <w:b w:val="0"/>
        <w:i w:val="0"/>
        <w:sz w:val="22"/>
      </w:rPr>
    </w:lvl>
    <w:lvl w:ilvl="3" w:tplc="04150017">
      <w:start w:val="1"/>
      <w:numFmt w:val="lowerLetter"/>
      <w:lvlText w:val="%4)"/>
      <w:lvlJc w:val="left"/>
      <w:pPr>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104FDC"/>
    <w:multiLevelType w:val="hybridMultilevel"/>
    <w:tmpl w:val="921A7CE4"/>
    <w:lvl w:ilvl="0" w:tplc="FFFFFFFF">
      <w:start w:val="1"/>
      <w:numFmt w:val="decimal"/>
      <w:lvlText w:val="%1)"/>
      <w:lvlJc w:val="left"/>
      <w:pPr>
        <w:tabs>
          <w:tab w:val="num" w:pos="-1284"/>
        </w:tabs>
        <w:ind w:left="426" w:firstLine="0"/>
      </w:pPr>
      <w:rPr>
        <w:b w:val="0"/>
        <w:i w:val="0"/>
        <w:sz w:val="24"/>
        <w:szCs w:val="24"/>
      </w:rPr>
    </w:lvl>
    <w:lvl w:ilvl="1" w:tplc="C734B8E0">
      <w:start w:val="1"/>
      <w:numFmt w:val="decimal"/>
      <w:lvlText w:val="%2)"/>
      <w:lvlJc w:val="left"/>
      <w:pPr>
        <w:tabs>
          <w:tab w:val="num" w:pos="1866"/>
        </w:tabs>
        <w:ind w:left="1866" w:hanging="360"/>
      </w:pPr>
      <w:rPr>
        <w:rFonts w:hint="default"/>
        <w:b w:val="0"/>
        <w:i w:val="0"/>
        <w:sz w:val="24"/>
        <w:szCs w:val="24"/>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1A8E6C3B"/>
    <w:multiLevelType w:val="hybridMultilevel"/>
    <w:tmpl w:val="18549328"/>
    <w:lvl w:ilvl="0" w:tplc="FFFFFFFF">
      <w:start w:val="1"/>
      <w:numFmt w:val="decimal"/>
      <w:lvlText w:val="%1)"/>
      <w:lvlJc w:val="left"/>
      <w:pPr>
        <w:tabs>
          <w:tab w:val="num" w:pos="-1284"/>
        </w:tabs>
        <w:ind w:left="426" w:firstLine="0"/>
      </w:pPr>
      <w:rPr>
        <w:b w:val="0"/>
        <w:i w:val="0"/>
        <w:sz w:val="24"/>
        <w:szCs w:val="24"/>
      </w:rPr>
    </w:lvl>
    <w:lvl w:ilvl="1" w:tplc="3C4A39F2">
      <w:start w:val="1"/>
      <w:numFmt w:val="upperRoman"/>
      <w:lvlText w:val="%2."/>
      <w:lvlJc w:val="left"/>
      <w:pPr>
        <w:tabs>
          <w:tab w:val="num" w:pos="2226"/>
        </w:tabs>
        <w:ind w:left="2226" w:hanging="720"/>
      </w:pPr>
      <w:rPr>
        <w:rFonts w:hint="default"/>
      </w:rPr>
    </w:lvl>
    <w:lvl w:ilvl="2" w:tplc="E16C91EC">
      <w:start w:val="1"/>
      <w:numFmt w:val="decimal"/>
      <w:lvlText w:val="%3."/>
      <w:lvlJc w:val="left"/>
      <w:pPr>
        <w:tabs>
          <w:tab w:val="num" w:pos="2766"/>
        </w:tabs>
        <w:ind w:left="2766" w:hanging="360"/>
      </w:pPr>
      <w:rPr>
        <w:rFonts w:hint="default"/>
        <w:b w:val="0"/>
        <w:i w:val="0"/>
        <w:sz w:val="24"/>
        <w:szCs w:val="24"/>
      </w:rPr>
    </w:lvl>
    <w:lvl w:ilvl="3" w:tplc="E16C91EC">
      <w:start w:val="1"/>
      <w:numFmt w:val="decimal"/>
      <w:lvlText w:val="%4."/>
      <w:lvlJc w:val="left"/>
      <w:pPr>
        <w:tabs>
          <w:tab w:val="num" w:pos="3306"/>
        </w:tabs>
        <w:ind w:left="3306" w:hanging="360"/>
      </w:pPr>
      <w:rPr>
        <w:rFonts w:hint="default"/>
        <w:b w:val="0"/>
        <w:i w:val="0"/>
        <w:sz w:val="24"/>
        <w:szCs w:val="24"/>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15:restartNumberingAfterBreak="0">
    <w:nsid w:val="1E7A71D1"/>
    <w:multiLevelType w:val="hybridMultilevel"/>
    <w:tmpl w:val="D076CC04"/>
    <w:lvl w:ilvl="0" w:tplc="458204CE">
      <w:start w:val="1"/>
      <w:numFmt w:val="decimal"/>
      <w:lvlText w:val="%1)"/>
      <w:lvlJc w:val="left"/>
      <w:pPr>
        <w:tabs>
          <w:tab w:val="num" w:pos="-1710"/>
        </w:tabs>
        <w:ind w:left="0" w:firstLine="0"/>
      </w:pPr>
      <w:rPr>
        <w:rFonts w:ascii="Times New Roman" w:hAnsi="Times New Roman" w:hint="default"/>
        <w:b w:val="0"/>
        <w:i w:val="0"/>
        <w:sz w:val="24"/>
        <w:szCs w:val="24"/>
      </w:rPr>
    </w:lvl>
    <w:lvl w:ilvl="1" w:tplc="3C4A39F2">
      <w:start w:val="1"/>
      <w:numFmt w:val="upperRoman"/>
      <w:lvlText w:val="%2."/>
      <w:lvlJc w:val="left"/>
      <w:pPr>
        <w:tabs>
          <w:tab w:val="num" w:pos="1800"/>
        </w:tabs>
        <w:ind w:left="1800" w:hanging="720"/>
      </w:pPr>
      <w:rPr>
        <w:rFonts w:hint="default"/>
      </w:rPr>
    </w:lvl>
    <w:lvl w:ilvl="2" w:tplc="04150011">
      <w:start w:val="1"/>
      <w:numFmt w:val="decimal"/>
      <w:lvlText w:val="%3)"/>
      <w:lvlJc w:val="left"/>
      <w:pPr>
        <w:tabs>
          <w:tab w:val="num" w:pos="2340"/>
        </w:tabs>
        <w:ind w:left="2340" w:hanging="360"/>
      </w:pPr>
      <w:rPr>
        <w:rFonts w:hint="default"/>
        <w:b w:val="0"/>
        <w:i w:val="0"/>
        <w:sz w:val="24"/>
        <w:szCs w:val="24"/>
      </w:rPr>
    </w:lvl>
    <w:lvl w:ilvl="3" w:tplc="E16C91EC">
      <w:start w:val="1"/>
      <w:numFmt w:val="decimal"/>
      <w:lvlText w:val="%4."/>
      <w:lvlJc w:val="left"/>
      <w:pPr>
        <w:tabs>
          <w:tab w:val="num" w:pos="2880"/>
        </w:tabs>
        <w:ind w:left="2880" w:hanging="360"/>
      </w:pPr>
      <w:rPr>
        <w:rFonts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9154E9"/>
    <w:multiLevelType w:val="hybridMultilevel"/>
    <w:tmpl w:val="5344DDE2"/>
    <w:lvl w:ilvl="0" w:tplc="FFFFFFFF">
      <w:start w:val="1"/>
      <w:numFmt w:val="decimal"/>
      <w:lvlText w:val="%1)"/>
      <w:lvlJc w:val="left"/>
      <w:pPr>
        <w:tabs>
          <w:tab w:val="num" w:pos="-1284"/>
        </w:tabs>
        <w:ind w:left="426" w:firstLine="0"/>
      </w:pPr>
      <w:rPr>
        <w:b w:val="0"/>
        <w:i w:val="0"/>
        <w:sz w:val="24"/>
        <w:szCs w:val="24"/>
      </w:rPr>
    </w:lvl>
    <w:lvl w:ilvl="1" w:tplc="04150019" w:tentative="1">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28CB2100"/>
    <w:multiLevelType w:val="hybridMultilevel"/>
    <w:tmpl w:val="202A693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ind w:left="2340" w:hanging="360"/>
      </w:pPr>
      <w:rPr>
        <w:b w:val="0"/>
        <w:i w:val="0"/>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CC41B7A"/>
    <w:multiLevelType w:val="hybridMultilevel"/>
    <w:tmpl w:val="3988980C"/>
    <w:lvl w:ilvl="0" w:tplc="D774059A">
      <w:start w:val="1"/>
      <w:numFmt w:val="decimal"/>
      <w:lvlText w:val="%1)"/>
      <w:lvlJc w:val="left"/>
      <w:pPr>
        <w:tabs>
          <w:tab w:val="num" w:pos="1080"/>
        </w:tabs>
        <w:ind w:left="108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6616DAB"/>
    <w:multiLevelType w:val="hybridMultilevel"/>
    <w:tmpl w:val="141A9ADA"/>
    <w:lvl w:ilvl="0" w:tplc="FFFFFFFF">
      <w:start w:val="1"/>
      <w:numFmt w:val="decimal"/>
      <w:lvlText w:val="%1)"/>
      <w:lvlJc w:val="left"/>
      <w:pPr>
        <w:tabs>
          <w:tab w:val="num" w:pos="-1284"/>
        </w:tabs>
        <w:ind w:left="426" w:firstLine="0"/>
      </w:pPr>
      <w:rPr>
        <w:b w:val="0"/>
        <w:i w:val="0"/>
        <w:sz w:val="24"/>
        <w:szCs w:val="24"/>
      </w:rPr>
    </w:lvl>
    <w:lvl w:ilvl="1" w:tplc="FFFFFFFF">
      <w:start w:val="1"/>
      <w:numFmt w:val="decimal"/>
      <w:lvlText w:val="%2)"/>
      <w:lvlJc w:val="left"/>
      <w:pPr>
        <w:tabs>
          <w:tab w:val="num" w:pos="1866"/>
        </w:tabs>
        <w:ind w:left="1866" w:hanging="360"/>
      </w:pPr>
      <w:rPr>
        <w:rFonts w:hint="default"/>
        <w:b w:val="0"/>
        <w:i w:val="0"/>
        <w:sz w:val="24"/>
        <w:szCs w:val="24"/>
      </w:rPr>
    </w:lvl>
    <w:lvl w:ilvl="2" w:tplc="FFFFFFFF">
      <w:start w:val="1"/>
      <w:numFmt w:val="decimal"/>
      <w:lvlText w:val="%3)"/>
      <w:lvlJc w:val="left"/>
      <w:pPr>
        <w:ind w:left="2340" w:hanging="360"/>
      </w:pPr>
      <w:rPr>
        <w:b w:val="0"/>
        <w:i w:val="0"/>
        <w:sz w:val="24"/>
        <w:szCs w:val="24"/>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9" w15:restartNumberingAfterBreak="0">
    <w:nsid w:val="412A3C2B"/>
    <w:multiLevelType w:val="hybridMultilevel"/>
    <w:tmpl w:val="D5B08028"/>
    <w:lvl w:ilvl="0" w:tplc="FFFFFFFF">
      <w:start w:val="1"/>
      <w:numFmt w:val="decimal"/>
      <w:lvlText w:val="%1)"/>
      <w:lvlJc w:val="left"/>
      <w:pPr>
        <w:tabs>
          <w:tab w:val="num" w:pos="-1284"/>
        </w:tabs>
        <w:ind w:left="426" w:firstLine="0"/>
      </w:pPr>
      <w:rPr>
        <w:b w:val="0"/>
        <w:i w:val="0"/>
        <w:sz w:val="24"/>
        <w:szCs w:val="24"/>
      </w:rPr>
    </w:lvl>
    <w:lvl w:ilvl="1" w:tplc="FFFFFFFF">
      <w:start w:val="1"/>
      <w:numFmt w:val="upperRoman"/>
      <w:lvlText w:val="%2."/>
      <w:lvlJc w:val="left"/>
      <w:pPr>
        <w:tabs>
          <w:tab w:val="num" w:pos="2226"/>
        </w:tabs>
        <w:ind w:left="2226" w:hanging="720"/>
      </w:pPr>
      <w:rPr>
        <w:rFonts w:hint="default"/>
      </w:rPr>
    </w:lvl>
    <w:lvl w:ilvl="2" w:tplc="FFFFFFFF">
      <w:start w:val="1"/>
      <w:numFmt w:val="decimal"/>
      <w:lvlText w:val="%3)"/>
      <w:lvlJc w:val="left"/>
      <w:pPr>
        <w:ind w:left="2340" w:hanging="360"/>
      </w:pPr>
      <w:rPr>
        <w:b w:val="0"/>
        <w:i w:val="0"/>
        <w:sz w:val="24"/>
        <w:szCs w:val="24"/>
      </w:rPr>
    </w:lvl>
    <w:lvl w:ilvl="3" w:tplc="FFFFFFFF">
      <w:start w:val="1"/>
      <w:numFmt w:val="decimal"/>
      <w:lvlText w:val="%4."/>
      <w:lvlJc w:val="left"/>
      <w:pPr>
        <w:tabs>
          <w:tab w:val="num" w:pos="3306"/>
        </w:tabs>
        <w:ind w:left="3306" w:hanging="360"/>
      </w:pPr>
      <w:rPr>
        <w:rFonts w:hint="default"/>
        <w:b w:val="0"/>
        <w:i w:val="0"/>
        <w:sz w:val="24"/>
        <w:szCs w:val="24"/>
      </w:r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445B22B6"/>
    <w:multiLevelType w:val="hybridMultilevel"/>
    <w:tmpl w:val="35F202F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FFFFFFFF">
      <w:start w:val="1"/>
      <w:numFmt w:val="decimal"/>
      <w:lvlText w:val="%3)"/>
      <w:lvlJc w:val="left"/>
      <w:pPr>
        <w:tabs>
          <w:tab w:val="num" w:pos="2340"/>
        </w:tabs>
        <w:ind w:left="2340" w:hanging="360"/>
      </w:pPr>
      <w:rPr>
        <w:rFonts w:hint="default"/>
      </w:rPr>
    </w:lvl>
    <w:lvl w:ilvl="3" w:tplc="04150017">
      <w:start w:val="1"/>
      <w:numFmt w:val="lowerLetter"/>
      <w:lvlText w:val="%4)"/>
      <w:lvlJc w:val="left"/>
      <w:pPr>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D84D4F"/>
    <w:multiLevelType w:val="hybridMultilevel"/>
    <w:tmpl w:val="621E7E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513284"/>
    <w:multiLevelType w:val="hybridMultilevel"/>
    <w:tmpl w:val="8FFAE3F8"/>
    <w:lvl w:ilvl="0" w:tplc="2C3A1912">
      <w:start w:val="1"/>
      <w:numFmt w:val="decimal"/>
      <w:lvlText w:val="%1)"/>
      <w:lvlJc w:val="left"/>
      <w:pPr>
        <w:tabs>
          <w:tab w:val="num" w:pos="720"/>
        </w:tabs>
        <w:ind w:left="720" w:hanging="360"/>
      </w:pPr>
      <w:rPr>
        <w:rFonts w:hint="default"/>
      </w:rPr>
    </w:lvl>
    <w:lvl w:ilvl="1" w:tplc="62C6B9B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7B63518"/>
    <w:multiLevelType w:val="multilevel"/>
    <w:tmpl w:val="B8FC146E"/>
    <w:lvl w:ilvl="0">
      <w:start w:val="1"/>
      <w:numFmt w:val="decimal"/>
      <w:pStyle w:val="rozdzia"/>
      <w:lvlText w:val="%1."/>
      <w:lvlJc w:val="left"/>
      <w:pPr>
        <w:ind w:left="360" w:hanging="360"/>
      </w:pPr>
      <w:rPr>
        <w:rFonts w:hint="default"/>
        <w:b/>
        <w:i w:val="0"/>
        <w:color w:val="auto"/>
        <w:sz w:val="24"/>
      </w:rPr>
    </w:lvl>
    <w:lvl w:ilvl="1">
      <w:start w:val="1"/>
      <w:numFmt w:val="decimal"/>
      <w:pStyle w:val="podrozdzia2"/>
      <w:lvlText w:val="%1.%2."/>
      <w:lvlJc w:val="left"/>
      <w:pPr>
        <w:ind w:left="792" w:hanging="432"/>
      </w:pPr>
      <w:rPr>
        <w:rFonts w:ascii="Calibri" w:hAnsi="Calibri" w:cs="Calibri" w:hint="default"/>
        <w:b/>
        <w:i w:val="0"/>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DA5A2D"/>
    <w:multiLevelType w:val="hybridMultilevel"/>
    <w:tmpl w:val="7CC03DC4"/>
    <w:lvl w:ilvl="0" w:tplc="FFFFFFFF">
      <w:start w:val="1"/>
      <w:numFmt w:val="decimal"/>
      <w:lvlText w:val="%1)"/>
      <w:lvlJc w:val="left"/>
      <w:pPr>
        <w:tabs>
          <w:tab w:val="num" w:pos="-1284"/>
        </w:tabs>
        <w:ind w:left="426" w:firstLine="0"/>
      </w:pPr>
      <w:rPr>
        <w:b w:val="0"/>
        <w:i w:val="0"/>
        <w:sz w:val="24"/>
        <w:szCs w:val="24"/>
      </w:rPr>
    </w:lvl>
    <w:lvl w:ilvl="1" w:tplc="3C4A39F2">
      <w:start w:val="1"/>
      <w:numFmt w:val="upperRoman"/>
      <w:lvlText w:val="%2."/>
      <w:lvlJc w:val="left"/>
      <w:pPr>
        <w:tabs>
          <w:tab w:val="num" w:pos="2226"/>
        </w:tabs>
        <w:ind w:left="2226" w:hanging="720"/>
      </w:pPr>
      <w:rPr>
        <w:rFonts w:hint="default"/>
      </w:rPr>
    </w:lvl>
    <w:lvl w:ilvl="2" w:tplc="E16C91EC">
      <w:start w:val="1"/>
      <w:numFmt w:val="decimal"/>
      <w:lvlText w:val="%3."/>
      <w:lvlJc w:val="left"/>
      <w:pPr>
        <w:tabs>
          <w:tab w:val="num" w:pos="2766"/>
        </w:tabs>
        <w:ind w:left="2766" w:hanging="360"/>
      </w:pPr>
      <w:rPr>
        <w:rFonts w:hint="default"/>
        <w:b w:val="0"/>
        <w:i w:val="0"/>
        <w:sz w:val="24"/>
        <w:szCs w:val="24"/>
      </w:rPr>
    </w:lvl>
    <w:lvl w:ilvl="3" w:tplc="04150011">
      <w:start w:val="1"/>
      <w:numFmt w:val="decimal"/>
      <w:lvlText w:val="%4)"/>
      <w:lvlJc w:val="left"/>
      <w:pPr>
        <w:tabs>
          <w:tab w:val="num" w:pos="3306"/>
        </w:tabs>
        <w:ind w:left="3306" w:hanging="360"/>
      </w:pPr>
      <w:rPr>
        <w:rFonts w:hint="default"/>
        <w:b w:val="0"/>
        <w:i w:val="0"/>
        <w:sz w:val="24"/>
        <w:szCs w:val="24"/>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5EE40D36"/>
    <w:multiLevelType w:val="hybridMultilevel"/>
    <w:tmpl w:val="CA04BAA4"/>
    <w:lvl w:ilvl="0" w:tplc="FFFFFFFF">
      <w:start w:val="1"/>
      <w:numFmt w:val="decimal"/>
      <w:lvlText w:val="%1)"/>
      <w:lvlJc w:val="left"/>
      <w:pPr>
        <w:tabs>
          <w:tab w:val="num" w:pos="-1284"/>
        </w:tabs>
        <w:ind w:left="426" w:firstLine="0"/>
      </w:pPr>
      <w:rPr>
        <w:b w:val="0"/>
        <w:i w:val="0"/>
        <w:sz w:val="24"/>
        <w:szCs w:val="24"/>
      </w:rPr>
    </w:lvl>
    <w:lvl w:ilvl="1" w:tplc="FFFFFFFF">
      <w:start w:val="1"/>
      <w:numFmt w:val="decimal"/>
      <w:lvlText w:val="%2)"/>
      <w:lvlJc w:val="left"/>
      <w:pPr>
        <w:tabs>
          <w:tab w:val="num" w:pos="1866"/>
        </w:tabs>
        <w:ind w:left="1866" w:hanging="360"/>
      </w:pPr>
      <w:rPr>
        <w:rFonts w:hint="default"/>
        <w:b w:val="0"/>
        <w:i w:val="0"/>
        <w:sz w:val="24"/>
        <w:szCs w:val="24"/>
      </w:rPr>
    </w:lvl>
    <w:lvl w:ilvl="2" w:tplc="FFFFFFFF">
      <w:start w:val="1"/>
      <w:numFmt w:val="decimal"/>
      <w:lvlText w:val="%3)"/>
      <w:lvlJc w:val="left"/>
      <w:pPr>
        <w:ind w:left="2340" w:hanging="360"/>
      </w:pPr>
      <w:rPr>
        <w:b w:val="0"/>
        <w:i w:val="0"/>
        <w:sz w:val="24"/>
        <w:szCs w:val="24"/>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68DC03ED"/>
    <w:multiLevelType w:val="hybridMultilevel"/>
    <w:tmpl w:val="814807E6"/>
    <w:lvl w:ilvl="0" w:tplc="E16C91EC">
      <w:start w:val="1"/>
      <w:numFmt w:val="decimal"/>
      <w:lvlText w:val="%1."/>
      <w:lvlJc w:val="left"/>
      <w:pPr>
        <w:tabs>
          <w:tab w:val="num" w:pos="1080"/>
        </w:tabs>
        <w:ind w:left="1080" w:hanging="360"/>
      </w:pPr>
      <w:rPr>
        <w:rFonts w:hint="default"/>
      </w:rPr>
    </w:lvl>
    <w:lvl w:ilvl="1" w:tplc="BD18F090">
      <w:start w:val="1"/>
      <w:numFmt w:val="lowerLetter"/>
      <w:lvlText w:val="%2)"/>
      <w:lvlJc w:val="left"/>
      <w:pPr>
        <w:tabs>
          <w:tab w:val="num" w:pos="-630"/>
        </w:tabs>
        <w:ind w:left="1080" w:firstLine="0"/>
      </w:pPr>
      <w:rPr>
        <w:rFonts w:ascii="Times New Roman" w:eastAsia="Times New Roman" w:hAnsi="Times New Roman" w:cs="Times New Roman"/>
        <w:b w:val="0"/>
        <w:i w:val="0"/>
        <w:sz w:val="24"/>
        <w:szCs w:val="24"/>
      </w:rPr>
    </w:lvl>
    <w:lvl w:ilvl="2" w:tplc="25045AFC">
      <w:start w:val="1"/>
      <w:numFmt w:val="lowerLetter"/>
      <w:pStyle w:val="awyliczanka"/>
      <w:lvlText w:val="%3)"/>
      <w:lvlJc w:val="left"/>
      <w:pPr>
        <w:tabs>
          <w:tab w:val="num" w:pos="2340"/>
        </w:tabs>
        <w:ind w:left="2340" w:hanging="360"/>
      </w:pPr>
      <w:rPr>
        <w:rFonts w:ascii="Times New Roman" w:hAnsi="Times New Roman" w:hint="default"/>
        <w:b w:val="0"/>
        <w:i w:val="0"/>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60217E"/>
    <w:multiLevelType w:val="hybridMultilevel"/>
    <w:tmpl w:val="2C62018A"/>
    <w:lvl w:ilvl="0" w:tplc="FFFFFFFF">
      <w:start w:val="1"/>
      <w:numFmt w:val="decimal"/>
      <w:lvlText w:val="%1)"/>
      <w:lvlJc w:val="left"/>
      <w:pPr>
        <w:tabs>
          <w:tab w:val="num" w:pos="-1284"/>
        </w:tabs>
        <w:ind w:left="426" w:firstLine="0"/>
      </w:pPr>
      <w:rPr>
        <w:b w:val="0"/>
        <w:i w:val="0"/>
        <w:sz w:val="24"/>
        <w:szCs w:val="24"/>
      </w:rPr>
    </w:lvl>
    <w:lvl w:ilvl="1" w:tplc="FFFFFFFF" w:tentative="1">
      <w:start w:val="1"/>
      <w:numFmt w:val="lowerLetter"/>
      <w:lvlText w:val="%2."/>
      <w:lvlJc w:val="left"/>
      <w:pPr>
        <w:tabs>
          <w:tab w:val="num" w:pos="1866"/>
        </w:tabs>
        <w:ind w:left="1866" w:hanging="360"/>
      </w:pPr>
    </w:lvl>
    <w:lvl w:ilvl="2" w:tplc="FFFFFFFF">
      <w:start w:val="1"/>
      <w:numFmt w:val="decimal"/>
      <w:lvlText w:val="%3)"/>
      <w:lvlJc w:val="left"/>
      <w:pPr>
        <w:ind w:left="2340" w:hanging="360"/>
      </w:pPr>
      <w:rPr>
        <w:b w:val="0"/>
        <w:i w:val="0"/>
        <w:sz w:val="24"/>
        <w:szCs w:val="24"/>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73583C52"/>
    <w:multiLevelType w:val="multilevel"/>
    <w:tmpl w:val="91FE2B10"/>
    <w:lvl w:ilvl="0">
      <w:start w:val="4"/>
      <w:numFmt w:val="decimal"/>
      <w:lvlText w:val="%1."/>
      <w:lvlJc w:val="left"/>
      <w:pPr>
        <w:ind w:left="360" w:hanging="360"/>
      </w:pPr>
      <w:rPr>
        <w:rFonts w:hint="default"/>
      </w:rPr>
    </w:lvl>
    <w:lvl w:ilvl="1">
      <w:start w:val="1"/>
      <w:numFmt w:val="decimal"/>
      <w:pStyle w:val="Podrozdzi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DC279A"/>
    <w:multiLevelType w:val="hybridMultilevel"/>
    <w:tmpl w:val="F80C6A10"/>
    <w:lvl w:ilvl="0" w:tplc="04150011">
      <w:start w:val="1"/>
      <w:numFmt w:val="decimal"/>
      <w:lvlText w:val="%1)"/>
      <w:lvlJc w:val="left"/>
      <w:pPr>
        <w:tabs>
          <w:tab w:val="num" w:pos="786"/>
        </w:tabs>
        <w:ind w:left="786" w:hanging="360"/>
      </w:pPr>
      <w:rPr>
        <w:rFonts w:hint="default"/>
      </w:rPr>
    </w:lvl>
    <w:lvl w:ilvl="1" w:tplc="AB3A7C68">
      <w:start w:val="1"/>
      <w:numFmt w:val="bullet"/>
      <w:lvlText w:val=""/>
      <w:lvlJc w:val="left"/>
      <w:pPr>
        <w:tabs>
          <w:tab w:val="num" w:pos="-924"/>
        </w:tabs>
        <w:ind w:left="786" w:firstLine="0"/>
      </w:pPr>
      <w:rPr>
        <w:rFonts w:ascii="Symbol" w:hAnsi="Symbol" w:hint="default"/>
        <w:b w:val="0"/>
        <w:i w:val="0"/>
        <w:sz w:val="24"/>
        <w:szCs w:val="24"/>
      </w:rPr>
    </w:lvl>
    <w:lvl w:ilvl="2" w:tplc="C734B8E0">
      <w:start w:val="1"/>
      <w:numFmt w:val="decimal"/>
      <w:lvlText w:val="%3)"/>
      <w:lvlJc w:val="left"/>
      <w:pPr>
        <w:tabs>
          <w:tab w:val="num" w:pos="2046"/>
        </w:tabs>
        <w:ind w:left="2046" w:hanging="360"/>
      </w:pPr>
      <w:rPr>
        <w:rFonts w:hint="default"/>
      </w:rPr>
    </w:lvl>
    <w:lvl w:ilvl="3" w:tplc="0415000F">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0" w15:restartNumberingAfterBreak="0">
    <w:nsid w:val="76F67BC9"/>
    <w:multiLevelType w:val="hybridMultilevel"/>
    <w:tmpl w:val="25D4914A"/>
    <w:lvl w:ilvl="0" w:tplc="04150011">
      <w:start w:val="1"/>
      <w:numFmt w:val="decimal"/>
      <w:lvlText w:val="%1)"/>
      <w:lvlJc w:val="left"/>
      <w:pPr>
        <w:tabs>
          <w:tab w:val="num" w:pos="786"/>
        </w:tabs>
        <w:ind w:left="786" w:hanging="360"/>
      </w:pPr>
      <w:rPr>
        <w:rFonts w:hint="default"/>
      </w:rPr>
    </w:lvl>
    <w:lvl w:ilvl="1" w:tplc="FFFFFFFF">
      <w:start w:val="1"/>
      <w:numFmt w:val="decimal"/>
      <w:lvlText w:val="%2)"/>
      <w:lvlJc w:val="left"/>
      <w:pPr>
        <w:tabs>
          <w:tab w:val="num" w:pos="-924"/>
        </w:tabs>
        <w:ind w:left="786" w:firstLine="0"/>
      </w:pPr>
      <w:rPr>
        <w:rFonts w:hint="default"/>
        <w:b w:val="0"/>
        <w:i w:val="0"/>
        <w:sz w:val="24"/>
        <w:szCs w:val="24"/>
      </w:rPr>
    </w:lvl>
    <w:lvl w:ilvl="2" w:tplc="C734B8E0">
      <w:start w:val="1"/>
      <w:numFmt w:val="decimal"/>
      <w:lvlText w:val="%3)"/>
      <w:lvlJc w:val="left"/>
      <w:pPr>
        <w:tabs>
          <w:tab w:val="num" w:pos="2046"/>
        </w:tabs>
        <w:ind w:left="2046" w:hanging="360"/>
      </w:pPr>
      <w:rPr>
        <w:rFonts w:hint="default"/>
      </w:rPr>
    </w:lvl>
    <w:lvl w:ilvl="3" w:tplc="0415000F">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13"/>
  </w:num>
  <w:num w:numId="2">
    <w:abstractNumId w:val="12"/>
  </w:num>
  <w:num w:numId="3">
    <w:abstractNumId w:val="2"/>
  </w:num>
  <w:num w:numId="4">
    <w:abstractNumId w:val="5"/>
  </w:num>
  <w:num w:numId="5">
    <w:abstractNumId w:val="3"/>
  </w:num>
  <w:num w:numId="6">
    <w:abstractNumId w:val="0"/>
  </w:num>
  <w:num w:numId="7">
    <w:abstractNumId w:val="11"/>
  </w:num>
  <w:num w:numId="8">
    <w:abstractNumId w:val="18"/>
  </w:num>
  <w:num w:numId="9">
    <w:abstractNumId w:val="4"/>
  </w:num>
  <w:num w:numId="10">
    <w:abstractNumId w:val="14"/>
  </w:num>
  <w:num w:numId="11">
    <w:abstractNumId w:val="20"/>
  </w:num>
  <w:num w:numId="12">
    <w:abstractNumId w:val="16"/>
  </w:num>
  <w:num w:numId="13">
    <w:abstractNumId w:val="7"/>
  </w:num>
  <w:num w:numId="14">
    <w:abstractNumId w:val="19"/>
  </w:num>
  <w:num w:numId="15">
    <w:abstractNumId w:val="6"/>
  </w:num>
  <w:num w:numId="16">
    <w:abstractNumId w:val="15"/>
  </w:num>
  <w:num w:numId="17">
    <w:abstractNumId w:val="8"/>
  </w:num>
  <w:num w:numId="18">
    <w:abstractNumId w:val="17"/>
  </w:num>
  <w:num w:numId="19">
    <w:abstractNumId w:val="9"/>
  </w:num>
  <w:num w:numId="20">
    <w:abstractNumId w:val="10"/>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A1"/>
    <w:rsid w:val="0000051C"/>
    <w:rsid w:val="00000983"/>
    <w:rsid w:val="000035EA"/>
    <w:rsid w:val="0000445A"/>
    <w:rsid w:val="000122D1"/>
    <w:rsid w:val="00013A21"/>
    <w:rsid w:val="00016496"/>
    <w:rsid w:val="000224AB"/>
    <w:rsid w:val="00026D96"/>
    <w:rsid w:val="0003283F"/>
    <w:rsid w:val="00034673"/>
    <w:rsid w:val="00036E7C"/>
    <w:rsid w:val="0003772B"/>
    <w:rsid w:val="000406CC"/>
    <w:rsid w:val="00043F8D"/>
    <w:rsid w:val="00051B6C"/>
    <w:rsid w:val="00053216"/>
    <w:rsid w:val="000540F2"/>
    <w:rsid w:val="0005446F"/>
    <w:rsid w:val="000544E8"/>
    <w:rsid w:val="000559C7"/>
    <w:rsid w:val="00056C51"/>
    <w:rsid w:val="00056D85"/>
    <w:rsid w:val="00060BF8"/>
    <w:rsid w:val="000641E9"/>
    <w:rsid w:val="00064E15"/>
    <w:rsid w:val="00066A14"/>
    <w:rsid w:val="00071D61"/>
    <w:rsid w:val="00073574"/>
    <w:rsid w:val="000741B8"/>
    <w:rsid w:val="00076AC1"/>
    <w:rsid w:val="0007776A"/>
    <w:rsid w:val="000813E1"/>
    <w:rsid w:val="0008635F"/>
    <w:rsid w:val="00087187"/>
    <w:rsid w:val="00090C09"/>
    <w:rsid w:val="000920B6"/>
    <w:rsid w:val="00094271"/>
    <w:rsid w:val="00094748"/>
    <w:rsid w:val="00095F6E"/>
    <w:rsid w:val="000A1597"/>
    <w:rsid w:val="000A26C6"/>
    <w:rsid w:val="000B1C0D"/>
    <w:rsid w:val="000B229C"/>
    <w:rsid w:val="000B255F"/>
    <w:rsid w:val="000B3957"/>
    <w:rsid w:val="000C1467"/>
    <w:rsid w:val="000C2232"/>
    <w:rsid w:val="000C6B04"/>
    <w:rsid w:val="000C76C0"/>
    <w:rsid w:val="000D3B1A"/>
    <w:rsid w:val="000D47A2"/>
    <w:rsid w:val="000D709C"/>
    <w:rsid w:val="000E15D2"/>
    <w:rsid w:val="000E247F"/>
    <w:rsid w:val="000E5493"/>
    <w:rsid w:val="000F43B5"/>
    <w:rsid w:val="001034EF"/>
    <w:rsid w:val="001036AB"/>
    <w:rsid w:val="00104162"/>
    <w:rsid w:val="001138E1"/>
    <w:rsid w:val="00121817"/>
    <w:rsid w:val="00123089"/>
    <w:rsid w:val="001234F4"/>
    <w:rsid w:val="0012533E"/>
    <w:rsid w:val="00125834"/>
    <w:rsid w:val="001272CD"/>
    <w:rsid w:val="00134501"/>
    <w:rsid w:val="00134C32"/>
    <w:rsid w:val="00134C4E"/>
    <w:rsid w:val="00141BD2"/>
    <w:rsid w:val="00141D5C"/>
    <w:rsid w:val="00147A08"/>
    <w:rsid w:val="00147DA0"/>
    <w:rsid w:val="00155C64"/>
    <w:rsid w:val="00156079"/>
    <w:rsid w:val="00162CD4"/>
    <w:rsid w:val="001675DD"/>
    <w:rsid w:val="00176C84"/>
    <w:rsid w:val="00183151"/>
    <w:rsid w:val="001905A8"/>
    <w:rsid w:val="00190801"/>
    <w:rsid w:val="00190C40"/>
    <w:rsid w:val="00192FD1"/>
    <w:rsid w:val="00197270"/>
    <w:rsid w:val="001A313F"/>
    <w:rsid w:val="001A57FC"/>
    <w:rsid w:val="001C001F"/>
    <w:rsid w:val="001C43E6"/>
    <w:rsid w:val="001D6039"/>
    <w:rsid w:val="001D72EE"/>
    <w:rsid w:val="001F7674"/>
    <w:rsid w:val="001F7A90"/>
    <w:rsid w:val="002010AC"/>
    <w:rsid w:val="00201868"/>
    <w:rsid w:val="00202513"/>
    <w:rsid w:val="00204131"/>
    <w:rsid w:val="002041CE"/>
    <w:rsid w:val="00204FDC"/>
    <w:rsid w:val="002076E2"/>
    <w:rsid w:val="00207D9E"/>
    <w:rsid w:val="00210577"/>
    <w:rsid w:val="00213002"/>
    <w:rsid w:val="00215591"/>
    <w:rsid w:val="002162E3"/>
    <w:rsid w:val="00216B9A"/>
    <w:rsid w:val="002177D7"/>
    <w:rsid w:val="002202C2"/>
    <w:rsid w:val="00226281"/>
    <w:rsid w:val="00227D46"/>
    <w:rsid w:val="0023166C"/>
    <w:rsid w:val="0024072B"/>
    <w:rsid w:val="00243D71"/>
    <w:rsid w:val="00245C6C"/>
    <w:rsid w:val="002515DF"/>
    <w:rsid w:val="00252AD9"/>
    <w:rsid w:val="00252B8F"/>
    <w:rsid w:val="0025588B"/>
    <w:rsid w:val="002558A1"/>
    <w:rsid w:val="002655EA"/>
    <w:rsid w:val="0026588D"/>
    <w:rsid w:val="0026699B"/>
    <w:rsid w:val="00272AAD"/>
    <w:rsid w:val="00274627"/>
    <w:rsid w:val="002834DE"/>
    <w:rsid w:val="00286981"/>
    <w:rsid w:val="00286FE6"/>
    <w:rsid w:val="0028730F"/>
    <w:rsid w:val="00287E4B"/>
    <w:rsid w:val="00290CFB"/>
    <w:rsid w:val="0029193B"/>
    <w:rsid w:val="00294275"/>
    <w:rsid w:val="002A0AAE"/>
    <w:rsid w:val="002B154F"/>
    <w:rsid w:val="002B4DC9"/>
    <w:rsid w:val="002B5EA7"/>
    <w:rsid w:val="002B7C19"/>
    <w:rsid w:val="002B7E41"/>
    <w:rsid w:val="002C0D32"/>
    <w:rsid w:val="002C54F5"/>
    <w:rsid w:val="002C66E2"/>
    <w:rsid w:val="002D3121"/>
    <w:rsid w:val="002D3ABF"/>
    <w:rsid w:val="002D5809"/>
    <w:rsid w:val="002D6743"/>
    <w:rsid w:val="002E1D80"/>
    <w:rsid w:val="002F1087"/>
    <w:rsid w:val="002F5942"/>
    <w:rsid w:val="002F773C"/>
    <w:rsid w:val="00303E8E"/>
    <w:rsid w:val="003072C0"/>
    <w:rsid w:val="003112F1"/>
    <w:rsid w:val="003122D7"/>
    <w:rsid w:val="00312DB9"/>
    <w:rsid w:val="00313F60"/>
    <w:rsid w:val="003159B5"/>
    <w:rsid w:val="00315C0C"/>
    <w:rsid w:val="00317140"/>
    <w:rsid w:val="00320B89"/>
    <w:rsid w:val="003217A0"/>
    <w:rsid w:val="00323E25"/>
    <w:rsid w:val="003300EA"/>
    <w:rsid w:val="00330889"/>
    <w:rsid w:val="003309D2"/>
    <w:rsid w:val="00330F77"/>
    <w:rsid w:val="00331553"/>
    <w:rsid w:val="003326A6"/>
    <w:rsid w:val="003371EC"/>
    <w:rsid w:val="00337E2A"/>
    <w:rsid w:val="003413B5"/>
    <w:rsid w:val="0034462F"/>
    <w:rsid w:val="003467FF"/>
    <w:rsid w:val="00372497"/>
    <w:rsid w:val="003726EB"/>
    <w:rsid w:val="00373582"/>
    <w:rsid w:val="003752BE"/>
    <w:rsid w:val="0037786B"/>
    <w:rsid w:val="003807E6"/>
    <w:rsid w:val="00386128"/>
    <w:rsid w:val="0039062A"/>
    <w:rsid w:val="00390EE4"/>
    <w:rsid w:val="00391ECC"/>
    <w:rsid w:val="00393371"/>
    <w:rsid w:val="003A15E8"/>
    <w:rsid w:val="003A4D4D"/>
    <w:rsid w:val="003A558B"/>
    <w:rsid w:val="003A5B31"/>
    <w:rsid w:val="003A7909"/>
    <w:rsid w:val="003B068D"/>
    <w:rsid w:val="003B191F"/>
    <w:rsid w:val="003B2857"/>
    <w:rsid w:val="003C1549"/>
    <w:rsid w:val="003C7F3D"/>
    <w:rsid w:val="003D07BF"/>
    <w:rsid w:val="003D0CB1"/>
    <w:rsid w:val="003D3A38"/>
    <w:rsid w:val="003D5556"/>
    <w:rsid w:val="003E24A4"/>
    <w:rsid w:val="003E37AC"/>
    <w:rsid w:val="003E47CF"/>
    <w:rsid w:val="003E6FC7"/>
    <w:rsid w:val="003E7462"/>
    <w:rsid w:val="003E749B"/>
    <w:rsid w:val="003F0197"/>
    <w:rsid w:val="003F3B82"/>
    <w:rsid w:val="003F4AC9"/>
    <w:rsid w:val="003F531D"/>
    <w:rsid w:val="003F56B4"/>
    <w:rsid w:val="0040295C"/>
    <w:rsid w:val="00402FC0"/>
    <w:rsid w:val="00406838"/>
    <w:rsid w:val="00410250"/>
    <w:rsid w:val="00410466"/>
    <w:rsid w:val="00417B65"/>
    <w:rsid w:val="004207E5"/>
    <w:rsid w:val="0042334C"/>
    <w:rsid w:val="00424759"/>
    <w:rsid w:val="00425276"/>
    <w:rsid w:val="00425DEB"/>
    <w:rsid w:val="00425F3E"/>
    <w:rsid w:val="004269C6"/>
    <w:rsid w:val="004319C0"/>
    <w:rsid w:val="00434BCC"/>
    <w:rsid w:val="004365D3"/>
    <w:rsid w:val="00440FD1"/>
    <w:rsid w:val="00443501"/>
    <w:rsid w:val="0044687A"/>
    <w:rsid w:val="00450187"/>
    <w:rsid w:val="0045708C"/>
    <w:rsid w:val="00457A33"/>
    <w:rsid w:val="00460345"/>
    <w:rsid w:val="004605EB"/>
    <w:rsid w:val="0046253F"/>
    <w:rsid w:val="00462DDE"/>
    <w:rsid w:val="00467B14"/>
    <w:rsid w:val="004700A6"/>
    <w:rsid w:val="004749E0"/>
    <w:rsid w:val="00480842"/>
    <w:rsid w:val="00481340"/>
    <w:rsid w:val="004823AF"/>
    <w:rsid w:val="00483A08"/>
    <w:rsid w:val="0048645C"/>
    <w:rsid w:val="00487111"/>
    <w:rsid w:val="00492239"/>
    <w:rsid w:val="00494FA9"/>
    <w:rsid w:val="004955D9"/>
    <w:rsid w:val="004A2586"/>
    <w:rsid w:val="004A2BD8"/>
    <w:rsid w:val="004A3B5F"/>
    <w:rsid w:val="004A4C92"/>
    <w:rsid w:val="004A5F47"/>
    <w:rsid w:val="004A732A"/>
    <w:rsid w:val="004A7EB8"/>
    <w:rsid w:val="004B2B39"/>
    <w:rsid w:val="004B2EC1"/>
    <w:rsid w:val="004B4790"/>
    <w:rsid w:val="004B4834"/>
    <w:rsid w:val="004B5631"/>
    <w:rsid w:val="004C5B81"/>
    <w:rsid w:val="004D3A5C"/>
    <w:rsid w:val="004D6943"/>
    <w:rsid w:val="004E2139"/>
    <w:rsid w:val="004E2F28"/>
    <w:rsid w:val="004F0C09"/>
    <w:rsid w:val="004F1588"/>
    <w:rsid w:val="004F38D0"/>
    <w:rsid w:val="005007C8"/>
    <w:rsid w:val="005046EE"/>
    <w:rsid w:val="00504B15"/>
    <w:rsid w:val="00506C9C"/>
    <w:rsid w:val="00511927"/>
    <w:rsid w:val="00515793"/>
    <w:rsid w:val="0051609C"/>
    <w:rsid w:val="00516248"/>
    <w:rsid w:val="00520E9A"/>
    <w:rsid w:val="00521DA1"/>
    <w:rsid w:val="00525A36"/>
    <w:rsid w:val="00525DC4"/>
    <w:rsid w:val="00525FF0"/>
    <w:rsid w:val="00527433"/>
    <w:rsid w:val="00527ED3"/>
    <w:rsid w:val="00530155"/>
    <w:rsid w:val="00531B0E"/>
    <w:rsid w:val="0053214F"/>
    <w:rsid w:val="00532C08"/>
    <w:rsid w:val="0053331D"/>
    <w:rsid w:val="005368ED"/>
    <w:rsid w:val="005433FC"/>
    <w:rsid w:val="00545752"/>
    <w:rsid w:val="00556575"/>
    <w:rsid w:val="005574E1"/>
    <w:rsid w:val="005614ED"/>
    <w:rsid w:val="00566868"/>
    <w:rsid w:val="005720B4"/>
    <w:rsid w:val="0057490B"/>
    <w:rsid w:val="00576991"/>
    <w:rsid w:val="00577E08"/>
    <w:rsid w:val="00580319"/>
    <w:rsid w:val="00581404"/>
    <w:rsid w:val="00582D18"/>
    <w:rsid w:val="00590ECF"/>
    <w:rsid w:val="00594AA2"/>
    <w:rsid w:val="005A1299"/>
    <w:rsid w:val="005A1D96"/>
    <w:rsid w:val="005A39DD"/>
    <w:rsid w:val="005A3AC5"/>
    <w:rsid w:val="005A4C8B"/>
    <w:rsid w:val="005B04E8"/>
    <w:rsid w:val="005B1AF2"/>
    <w:rsid w:val="005C378B"/>
    <w:rsid w:val="005C5C2D"/>
    <w:rsid w:val="005C70FB"/>
    <w:rsid w:val="005D342A"/>
    <w:rsid w:val="005D4A70"/>
    <w:rsid w:val="005D6A86"/>
    <w:rsid w:val="005E101B"/>
    <w:rsid w:val="005E193B"/>
    <w:rsid w:val="005E69F5"/>
    <w:rsid w:val="005E6A62"/>
    <w:rsid w:val="005F4CAA"/>
    <w:rsid w:val="005F6E81"/>
    <w:rsid w:val="005F79BC"/>
    <w:rsid w:val="0060003C"/>
    <w:rsid w:val="00600A37"/>
    <w:rsid w:val="00601455"/>
    <w:rsid w:val="00601E58"/>
    <w:rsid w:val="00601EFF"/>
    <w:rsid w:val="00604979"/>
    <w:rsid w:val="00604EB6"/>
    <w:rsid w:val="006066B9"/>
    <w:rsid w:val="006076A7"/>
    <w:rsid w:val="0061076D"/>
    <w:rsid w:val="00613996"/>
    <w:rsid w:val="00624AA1"/>
    <w:rsid w:val="0062518B"/>
    <w:rsid w:val="00627B92"/>
    <w:rsid w:val="00631745"/>
    <w:rsid w:val="00632EE9"/>
    <w:rsid w:val="0063397F"/>
    <w:rsid w:val="00635D6E"/>
    <w:rsid w:val="006426C5"/>
    <w:rsid w:val="00652A1C"/>
    <w:rsid w:val="00653C8F"/>
    <w:rsid w:val="00655AC8"/>
    <w:rsid w:val="00657647"/>
    <w:rsid w:val="00657C2C"/>
    <w:rsid w:val="00660EBF"/>
    <w:rsid w:val="006641BD"/>
    <w:rsid w:val="00671BBB"/>
    <w:rsid w:val="00672920"/>
    <w:rsid w:val="00677D91"/>
    <w:rsid w:val="00677DA5"/>
    <w:rsid w:val="006800B8"/>
    <w:rsid w:val="00680AAF"/>
    <w:rsid w:val="00683862"/>
    <w:rsid w:val="00693886"/>
    <w:rsid w:val="00695A85"/>
    <w:rsid w:val="00695C7A"/>
    <w:rsid w:val="006964EF"/>
    <w:rsid w:val="00696F79"/>
    <w:rsid w:val="00697152"/>
    <w:rsid w:val="006979B3"/>
    <w:rsid w:val="006A019D"/>
    <w:rsid w:val="006A0743"/>
    <w:rsid w:val="006A1D60"/>
    <w:rsid w:val="006A7317"/>
    <w:rsid w:val="006B6796"/>
    <w:rsid w:val="006B6C9B"/>
    <w:rsid w:val="006B6D73"/>
    <w:rsid w:val="006C031F"/>
    <w:rsid w:val="006C3EF9"/>
    <w:rsid w:val="006C558E"/>
    <w:rsid w:val="006C5A62"/>
    <w:rsid w:val="006C7DD4"/>
    <w:rsid w:val="006D2AAC"/>
    <w:rsid w:val="006D33CF"/>
    <w:rsid w:val="006D455F"/>
    <w:rsid w:val="006D5031"/>
    <w:rsid w:val="006D6DDD"/>
    <w:rsid w:val="006D7776"/>
    <w:rsid w:val="006E1016"/>
    <w:rsid w:val="006E6091"/>
    <w:rsid w:val="006E7451"/>
    <w:rsid w:val="00700C01"/>
    <w:rsid w:val="00702610"/>
    <w:rsid w:val="0070487A"/>
    <w:rsid w:val="00706513"/>
    <w:rsid w:val="00710749"/>
    <w:rsid w:val="00726732"/>
    <w:rsid w:val="00726FAE"/>
    <w:rsid w:val="007313A4"/>
    <w:rsid w:val="00734357"/>
    <w:rsid w:val="00735840"/>
    <w:rsid w:val="00735F5E"/>
    <w:rsid w:val="007363C1"/>
    <w:rsid w:val="00736613"/>
    <w:rsid w:val="00737826"/>
    <w:rsid w:val="00743689"/>
    <w:rsid w:val="00755DB1"/>
    <w:rsid w:val="007564AB"/>
    <w:rsid w:val="00756E81"/>
    <w:rsid w:val="00760661"/>
    <w:rsid w:val="00760CA2"/>
    <w:rsid w:val="00760D3B"/>
    <w:rsid w:val="00766BEA"/>
    <w:rsid w:val="0076725E"/>
    <w:rsid w:val="00767570"/>
    <w:rsid w:val="007678D4"/>
    <w:rsid w:val="00767F2B"/>
    <w:rsid w:val="007707C1"/>
    <w:rsid w:val="00771275"/>
    <w:rsid w:val="007713CC"/>
    <w:rsid w:val="007726AF"/>
    <w:rsid w:val="0078168B"/>
    <w:rsid w:val="0078541D"/>
    <w:rsid w:val="00785C38"/>
    <w:rsid w:val="00785DBE"/>
    <w:rsid w:val="00786B27"/>
    <w:rsid w:val="00787119"/>
    <w:rsid w:val="00790270"/>
    <w:rsid w:val="00794ECD"/>
    <w:rsid w:val="007A3F89"/>
    <w:rsid w:val="007A4E11"/>
    <w:rsid w:val="007A79C1"/>
    <w:rsid w:val="007B0467"/>
    <w:rsid w:val="007B0D48"/>
    <w:rsid w:val="007B3004"/>
    <w:rsid w:val="007B4591"/>
    <w:rsid w:val="007C0BA4"/>
    <w:rsid w:val="007C2624"/>
    <w:rsid w:val="007C41A5"/>
    <w:rsid w:val="007D2149"/>
    <w:rsid w:val="007D2845"/>
    <w:rsid w:val="007D291C"/>
    <w:rsid w:val="007D335C"/>
    <w:rsid w:val="007D3491"/>
    <w:rsid w:val="007D388C"/>
    <w:rsid w:val="007D39BE"/>
    <w:rsid w:val="007D5B70"/>
    <w:rsid w:val="007D7112"/>
    <w:rsid w:val="007E4158"/>
    <w:rsid w:val="007E5F9C"/>
    <w:rsid w:val="007F1A84"/>
    <w:rsid w:val="008019A2"/>
    <w:rsid w:val="00804BB3"/>
    <w:rsid w:val="008125DD"/>
    <w:rsid w:val="00813B63"/>
    <w:rsid w:val="00814A46"/>
    <w:rsid w:val="008167B5"/>
    <w:rsid w:val="00817278"/>
    <w:rsid w:val="00820B5C"/>
    <w:rsid w:val="008210E2"/>
    <w:rsid w:val="00824134"/>
    <w:rsid w:val="008259C5"/>
    <w:rsid w:val="008307DD"/>
    <w:rsid w:val="00833182"/>
    <w:rsid w:val="0083416A"/>
    <w:rsid w:val="00834263"/>
    <w:rsid w:val="008354D5"/>
    <w:rsid w:val="00835AF8"/>
    <w:rsid w:val="00835F32"/>
    <w:rsid w:val="008420CE"/>
    <w:rsid w:val="008443A1"/>
    <w:rsid w:val="008513BB"/>
    <w:rsid w:val="00851467"/>
    <w:rsid w:val="00853D40"/>
    <w:rsid w:val="00855D1A"/>
    <w:rsid w:val="0086029D"/>
    <w:rsid w:val="00862578"/>
    <w:rsid w:val="0086311B"/>
    <w:rsid w:val="008651C3"/>
    <w:rsid w:val="00865ED9"/>
    <w:rsid w:val="00875CF0"/>
    <w:rsid w:val="008802A4"/>
    <w:rsid w:val="00881E59"/>
    <w:rsid w:val="00884067"/>
    <w:rsid w:val="00887681"/>
    <w:rsid w:val="00891E48"/>
    <w:rsid w:val="008968A0"/>
    <w:rsid w:val="008A5364"/>
    <w:rsid w:val="008A703E"/>
    <w:rsid w:val="008B2459"/>
    <w:rsid w:val="008B2479"/>
    <w:rsid w:val="008C11F6"/>
    <w:rsid w:val="008C3BC9"/>
    <w:rsid w:val="008C4193"/>
    <w:rsid w:val="008C6C4A"/>
    <w:rsid w:val="008C701E"/>
    <w:rsid w:val="008D02C7"/>
    <w:rsid w:val="008D14F0"/>
    <w:rsid w:val="008D2766"/>
    <w:rsid w:val="008E1F3C"/>
    <w:rsid w:val="008F07E8"/>
    <w:rsid w:val="008F0A41"/>
    <w:rsid w:val="008F1DE2"/>
    <w:rsid w:val="00902FE3"/>
    <w:rsid w:val="00903F4C"/>
    <w:rsid w:val="00904572"/>
    <w:rsid w:val="00906274"/>
    <w:rsid w:val="0090661A"/>
    <w:rsid w:val="00910B92"/>
    <w:rsid w:val="0091240F"/>
    <w:rsid w:val="009147F6"/>
    <w:rsid w:val="00914907"/>
    <w:rsid w:val="00916AD2"/>
    <w:rsid w:val="0092088D"/>
    <w:rsid w:val="0092141A"/>
    <w:rsid w:val="0092350A"/>
    <w:rsid w:val="009337B5"/>
    <w:rsid w:val="00934A70"/>
    <w:rsid w:val="009371C7"/>
    <w:rsid w:val="0094022E"/>
    <w:rsid w:val="00941BF9"/>
    <w:rsid w:val="00943230"/>
    <w:rsid w:val="00944949"/>
    <w:rsid w:val="0095098E"/>
    <w:rsid w:val="00955034"/>
    <w:rsid w:val="009562D1"/>
    <w:rsid w:val="009573A8"/>
    <w:rsid w:val="009668D0"/>
    <w:rsid w:val="00967098"/>
    <w:rsid w:val="0097080F"/>
    <w:rsid w:val="00974FF2"/>
    <w:rsid w:val="009807DC"/>
    <w:rsid w:val="00986B56"/>
    <w:rsid w:val="009877D4"/>
    <w:rsid w:val="009A27AC"/>
    <w:rsid w:val="009A2C39"/>
    <w:rsid w:val="009A5FF6"/>
    <w:rsid w:val="009A789E"/>
    <w:rsid w:val="009B2CBB"/>
    <w:rsid w:val="009B415B"/>
    <w:rsid w:val="009B41A3"/>
    <w:rsid w:val="009B44E5"/>
    <w:rsid w:val="009B46AA"/>
    <w:rsid w:val="009C44B4"/>
    <w:rsid w:val="009C53F0"/>
    <w:rsid w:val="009C7459"/>
    <w:rsid w:val="009D50EC"/>
    <w:rsid w:val="009D666B"/>
    <w:rsid w:val="009D7156"/>
    <w:rsid w:val="009E0B6F"/>
    <w:rsid w:val="009E2262"/>
    <w:rsid w:val="009E5FE3"/>
    <w:rsid w:val="009F07A3"/>
    <w:rsid w:val="009F5440"/>
    <w:rsid w:val="00A00304"/>
    <w:rsid w:val="00A00703"/>
    <w:rsid w:val="00A0355F"/>
    <w:rsid w:val="00A03907"/>
    <w:rsid w:val="00A07BE3"/>
    <w:rsid w:val="00A15190"/>
    <w:rsid w:val="00A16DFE"/>
    <w:rsid w:val="00A23A65"/>
    <w:rsid w:val="00A23AF4"/>
    <w:rsid w:val="00A2787E"/>
    <w:rsid w:val="00A30043"/>
    <w:rsid w:val="00A3298D"/>
    <w:rsid w:val="00A35AD4"/>
    <w:rsid w:val="00A4068B"/>
    <w:rsid w:val="00A41562"/>
    <w:rsid w:val="00A44B52"/>
    <w:rsid w:val="00A63C25"/>
    <w:rsid w:val="00A67D8A"/>
    <w:rsid w:val="00A70F50"/>
    <w:rsid w:val="00A71052"/>
    <w:rsid w:val="00A71B21"/>
    <w:rsid w:val="00A74157"/>
    <w:rsid w:val="00A74465"/>
    <w:rsid w:val="00A74934"/>
    <w:rsid w:val="00A754D1"/>
    <w:rsid w:val="00A83143"/>
    <w:rsid w:val="00A85FFC"/>
    <w:rsid w:val="00A862B4"/>
    <w:rsid w:val="00A863F3"/>
    <w:rsid w:val="00A930F7"/>
    <w:rsid w:val="00A93262"/>
    <w:rsid w:val="00A93C2D"/>
    <w:rsid w:val="00A93D6E"/>
    <w:rsid w:val="00A950D3"/>
    <w:rsid w:val="00A966E3"/>
    <w:rsid w:val="00AA11DA"/>
    <w:rsid w:val="00AA1FF8"/>
    <w:rsid w:val="00AA356B"/>
    <w:rsid w:val="00AA6A85"/>
    <w:rsid w:val="00AA7C85"/>
    <w:rsid w:val="00AB0088"/>
    <w:rsid w:val="00AB046F"/>
    <w:rsid w:val="00AB170B"/>
    <w:rsid w:val="00AB309C"/>
    <w:rsid w:val="00AC2146"/>
    <w:rsid w:val="00AD0A93"/>
    <w:rsid w:val="00AD6950"/>
    <w:rsid w:val="00AD7FE1"/>
    <w:rsid w:val="00AE4CFC"/>
    <w:rsid w:val="00AE5F75"/>
    <w:rsid w:val="00AE64DF"/>
    <w:rsid w:val="00AF19A4"/>
    <w:rsid w:val="00AF2079"/>
    <w:rsid w:val="00AF69CA"/>
    <w:rsid w:val="00AF6E1B"/>
    <w:rsid w:val="00B00B44"/>
    <w:rsid w:val="00B00FB5"/>
    <w:rsid w:val="00B0512B"/>
    <w:rsid w:val="00B052CD"/>
    <w:rsid w:val="00B10BED"/>
    <w:rsid w:val="00B20372"/>
    <w:rsid w:val="00B25BFC"/>
    <w:rsid w:val="00B25F1D"/>
    <w:rsid w:val="00B27396"/>
    <w:rsid w:val="00B30D3C"/>
    <w:rsid w:val="00B3575D"/>
    <w:rsid w:val="00B3576E"/>
    <w:rsid w:val="00B35A55"/>
    <w:rsid w:val="00B40006"/>
    <w:rsid w:val="00B40331"/>
    <w:rsid w:val="00B40FBC"/>
    <w:rsid w:val="00B41DEF"/>
    <w:rsid w:val="00B424E4"/>
    <w:rsid w:val="00B42A35"/>
    <w:rsid w:val="00B440BC"/>
    <w:rsid w:val="00B512CE"/>
    <w:rsid w:val="00B52118"/>
    <w:rsid w:val="00B5697C"/>
    <w:rsid w:val="00B64398"/>
    <w:rsid w:val="00B714BE"/>
    <w:rsid w:val="00B77473"/>
    <w:rsid w:val="00B81352"/>
    <w:rsid w:val="00B8639A"/>
    <w:rsid w:val="00B8648E"/>
    <w:rsid w:val="00B91E9A"/>
    <w:rsid w:val="00B9281C"/>
    <w:rsid w:val="00B95018"/>
    <w:rsid w:val="00BA409A"/>
    <w:rsid w:val="00BA4F29"/>
    <w:rsid w:val="00BA702B"/>
    <w:rsid w:val="00BB20EF"/>
    <w:rsid w:val="00BB34FF"/>
    <w:rsid w:val="00BB6D0A"/>
    <w:rsid w:val="00BB75F3"/>
    <w:rsid w:val="00BC3FCB"/>
    <w:rsid w:val="00BC697C"/>
    <w:rsid w:val="00BC7AA4"/>
    <w:rsid w:val="00BC7ADA"/>
    <w:rsid w:val="00BD6045"/>
    <w:rsid w:val="00BE04C1"/>
    <w:rsid w:val="00BE2624"/>
    <w:rsid w:val="00BE3857"/>
    <w:rsid w:val="00BF442E"/>
    <w:rsid w:val="00BF513A"/>
    <w:rsid w:val="00BF6ED3"/>
    <w:rsid w:val="00C00E4E"/>
    <w:rsid w:val="00C07436"/>
    <w:rsid w:val="00C079E4"/>
    <w:rsid w:val="00C10673"/>
    <w:rsid w:val="00C1479C"/>
    <w:rsid w:val="00C14FC5"/>
    <w:rsid w:val="00C173DF"/>
    <w:rsid w:val="00C22FD3"/>
    <w:rsid w:val="00C2475E"/>
    <w:rsid w:val="00C26D91"/>
    <w:rsid w:val="00C27492"/>
    <w:rsid w:val="00C301C4"/>
    <w:rsid w:val="00C34ABB"/>
    <w:rsid w:val="00C42623"/>
    <w:rsid w:val="00C518A4"/>
    <w:rsid w:val="00C57D3C"/>
    <w:rsid w:val="00C60F59"/>
    <w:rsid w:val="00C63F03"/>
    <w:rsid w:val="00C6662E"/>
    <w:rsid w:val="00C6747F"/>
    <w:rsid w:val="00C72EB3"/>
    <w:rsid w:val="00C808E8"/>
    <w:rsid w:val="00C8473A"/>
    <w:rsid w:val="00C865BA"/>
    <w:rsid w:val="00C8715F"/>
    <w:rsid w:val="00C8720D"/>
    <w:rsid w:val="00C87A9A"/>
    <w:rsid w:val="00C918FB"/>
    <w:rsid w:val="00C978DA"/>
    <w:rsid w:val="00C97CF9"/>
    <w:rsid w:val="00C97E97"/>
    <w:rsid w:val="00CA5F69"/>
    <w:rsid w:val="00CB45AE"/>
    <w:rsid w:val="00CB4FEB"/>
    <w:rsid w:val="00CB5C3B"/>
    <w:rsid w:val="00CB7A9D"/>
    <w:rsid w:val="00CC17B1"/>
    <w:rsid w:val="00CC6134"/>
    <w:rsid w:val="00CC62D1"/>
    <w:rsid w:val="00CC7ED3"/>
    <w:rsid w:val="00CD0812"/>
    <w:rsid w:val="00CD2DA6"/>
    <w:rsid w:val="00CD3CBE"/>
    <w:rsid w:val="00CD442E"/>
    <w:rsid w:val="00CE23C1"/>
    <w:rsid w:val="00CE2557"/>
    <w:rsid w:val="00CE3D7E"/>
    <w:rsid w:val="00CE6912"/>
    <w:rsid w:val="00CE6E11"/>
    <w:rsid w:val="00CE73D0"/>
    <w:rsid w:val="00D021C2"/>
    <w:rsid w:val="00D1102E"/>
    <w:rsid w:val="00D21390"/>
    <w:rsid w:val="00D22CF5"/>
    <w:rsid w:val="00D25B09"/>
    <w:rsid w:val="00D3128D"/>
    <w:rsid w:val="00D32E80"/>
    <w:rsid w:val="00D33FFC"/>
    <w:rsid w:val="00D36E31"/>
    <w:rsid w:val="00D371BA"/>
    <w:rsid w:val="00D373AD"/>
    <w:rsid w:val="00D409F8"/>
    <w:rsid w:val="00D40DDE"/>
    <w:rsid w:val="00D415C2"/>
    <w:rsid w:val="00D43D0D"/>
    <w:rsid w:val="00D46007"/>
    <w:rsid w:val="00D50D9E"/>
    <w:rsid w:val="00D51018"/>
    <w:rsid w:val="00D673C3"/>
    <w:rsid w:val="00D7377E"/>
    <w:rsid w:val="00D737FC"/>
    <w:rsid w:val="00D73870"/>
    <w:rsid w:val="00D74EC2"/>
    <w:rsid w:val="00D74FED"/>
    <w:rsid w:val="00D76A3B"/>
    <w:rsid w:val="00D81E10"/>
    <w:rsid w:val="00D83512"/>
    <w:rsid w:val="00D84A44"/>
    <w:rsid w:val="00D906FE"/>
    <w:rsid w:val="00D97A29"/>
    <w:rsid w:val="00DA24FC"/>
    <w:rsid w:val="00DA4D40"/>
    <w:rsid w:val="00DA5791"/>
    <w:rsid w:val="00DA6D05"/>
    <w:rsid w:val="00DB02D8"/>
    <w:rsid w:val="00DB1E0C"/>
    <w:rsid w:val="00DB2A72"/>
    <w:rsid w:val="00DB3235"/>
    <w:rsid w:val="00DB5AF4"/>
    <w:rsid w:val="00DB66AA"/>
    <w:rsid w:val="00DB7C99"/>
    <w:rsid w:val="00DC3BB5"/>
    <w:rsid w:val="00DC47FB"/>
    <w:rsid w:val="00DC484C"/>
    <w:rsid w:val="00DC53E1"/>
    <w:rsid w:val="00DC7F18"/>
    <w:rsid w:val="00DD09FA"/>
    <w:rsid w:val="00DD1319"/>
    <w:rsid w:val="00DD316F"/>
    <w:rsid w:val="00DD3A5F"/>
    <w:rsid w:val="00DD5EBD"/>
    <w:rsid w:val="00DE4212"/>
    <w:rsid w:val="00DE5704"/>
    <w:rsid w:val="00DE6480"/>
    <w:rsid w:val="00DF06B1"/>
    <w:rsid w:val="00DF3BEA"/>
    <w:rsid w:val="00DF5069"/>
    <w:rsid w:val="00DF554D"/>
    <w:rsid w:val="00DF5A02"/>
    <w:rsid w:val="00E00EA7"/>
    <w:rsid w:val="00E011F9"/>
    <w:rsid w:val="00E0328D"/>
    <w:rsid w:val="00E03532"/>
    <w:rsid w:val="00E04B2B"/>
    <w:rsid w:val="00E12C30"/>
    <w:rsid w:val="00E14543"/>
    <w:rsid w:val="00E25094"/>
    <w:rsid w:val="00E30D63"/>
    <w:rsid w:val="00E35FD4"/>
    <w:rsid w:val="00E411AF"/>
    <w:rsid w:val="00E41673"/>
    <w:rsid w:val="00E4174C"/>
    <w:rsid w:val="00E42B06"/>
    <w:rsid w:val="00E4479E"/>
    <w:rsid w:val="00E465E5"/>
    <w:rsid w:val="00E51CB8"/>
    <w:rsid w:val="00E537F0"/>
    <w:rsid w:val="00E62F2B"/>
    <w:rsid w:val="00E63B04"/>
    <w:rsid w:val="00E63B3B"/>
    <w:rsid w:val="00E64BC7"/>
    <w:rsid w:val="00E671D8"/>
    <w:rsid w:val="00E70FDB"/>
    <w:rsid w:val="00E72CBD"/>
    <w:rsid w:val="00E75837"/>
    <w:rsid w:val="00E773DE"/>
    <w:rsid w:val="00E82513"/>
    <w:rsid w:val="00E83612"/>
    <w:rsid w:val="00E9028D"/>
    <w:rsid w:val="00E91349"/>
    <w:rsid w:val="00E95B4C"/>
    <w:rsid w:val="00E968FE"/>
    <w:rsid w:val="00EA009E"/>
    <w:rsid w:val="00EA5124"/>
    <w:rsid w:val="00EB2CA5"/>
    <w:rsid w:val="00EB456C"/>
    <w:rsid w:val="00EB4766"/>
    <w:rsid w:val="00EC03E6"/>
    <w:rsid w:val="00EC2643"/>
    <w:rsid w:val="00EC281E"/>
    <w:rsid w:val="00EC3670"/>
    <w:rsid w:val="00EC4F72"/>
    <w:rsid w:val="00EC78EE"/>
    <w:rsid w:val="00ED18B1"/>
    <w:rsid w:val="00ED3D85"/>
    <w:rsid w:val="00ED4FB2"/>
    <w:rsid w:val="00EE2191"/>
    <w:rsid w:val="00EE3876"/>
    <w:rsid w:val="00EE66DF"/>
    <w:rsid w:val="00EE7463"/>
    <w:rsid w:val="00EF467F"/>
    <w:rsid w:val="00EF4B25"/>
    <w:rsid w:val="00F04727"/>
    <w:rsid w:val="00F0745E"/>
    <w:rsid w:val="00F12E17"/>
    <w:rsid w:val="00F12EC3"/>
    <w:rsid w:val="00F13923"/>
    <w:rsid w:val="00F1412A"/>
    <w:rsid w:val="00F1472A"/>
    <w:rsid w:val="00F14FDD"/>
    <w:rsid w:val="00F15CE6"/>
    <w:rsid w:val="00F16246"/>
    <w:rsid w:val="00F169B8"/>
    <w:rsid w:val="00F17328"/>
    <w:rsid w:val="00F17B30"/>
    <w:rsid w:val="00F2119A"/>
    <w:rsid w:val="00F2283E"/>
    <w:rsid w:val="00F24098"/>
    <w:rsid w:val="00F26DE1"/>
    <w:rsid w:val="00F27992"/>
    <w:rsid w:val="00F27F53"/>
    <w:rsid w:val="00F31192"/>
    <w:rsid w:val="00F31FBC"/>
    <w:rsid w:val="00F32784"/>
    <w:rsid w:val="00F330F0"/>
    <w:rsid w:val="00F4034F"/>
    <w:rsid w:val="00F473C5"/>
    <w:rsid w:val="00F51374"/>
    <w:rsid w:val="00F60318"/>
    <w:rsid w:val="00F6543E"/>
    <w:rsid w:val="00F65B2A"/>
    <w:rsid w:val="00F73AD5"/>
    <w:rsid w:val="00F75789"/>
    <w:rsid w:val="00F84E89"/>
    <w:rsid w:val="00F90913"/>
    <w:rsid w:val="00F921ED"/>
    <w:rsid w:val="00F95EBF"/>
    <w:rsid w:val="00FA29F1"/>
    <w:rsid w:val="00FA7E76"/>
    <w:rsid w:val="00FB15F4"/>
    <w:rsid w:val="00FB1E05"/>
    <w:rsid w:val="00FB328D"/>
    <w:rsid w:val="00FB6CE4"/>
    <w:rsid w:val="00FC2C7F"/>
    <w:rsid w:val="00FC3206"/>
    <w:rsid w:val="00FC3479"/>
    <w:rsid w:val="00FC4355"/>
    <w:rsid w:val="00FC7F47"/>
    <w:rsid w:val="00FD0BE8"/>
    <w:rsid w:val="00FD1174"/>
    <w:rsid w:val="00FD3519"/>
    <w:rsid w:val="00FD4A9E"/>
    <w:rsid w:val="00FD5879"/>
    <w:rsid w:val="00FE0B3F"/>
    <w:rsid w:val="00FE185B"/>
    <w:rsid w:val="00FE7449"/>
    <w:rsid w:val="00FF2C2F"/>
    <w:rsid w:val="00FF6D9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C6888"/>
  <w15:chartTrackingRefBased/>
  <w15:docId w15:val="{35D38668-EDA5-4D22-9EF4-200598A4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rsid w:val="00312DB9"/>
    <w:pPr>
      <w:jc w:val="center"/>
      <w:outlineLvl w:val="0"/>
    </w:pPr>
    <w:rPr>
      <w:b/>
      <w:sz w:val="32"/>
      <w:szCs w:val="32"/>
    </w:rPr>
  </w:style>
  <w:style w:type="paragraph" w:styleId="Nagwek2">
    <w:name w:val="heading 2"/>
    <w:basedOn w:val="Normalny"/>
    <w:next w:val="Normalny"/>
    <w:qFormat/>
    <w:rsid w:val="003F3B82"/>
    <w:pPr>
      <w:keepNext/>
      <w:spacing w:before="240" w:after="60"/>
      <w:outlineLvl w:val="1"/>
    </w:pPr>
    <w:rPr>
      <w:rFonts w:ascii="Arial" w:hAnsi="Arial" w:cs="Arial"/>
      <w:b/>
      <w:bCs/>
      <w:i/>
      <w:iCs/>
      <w:sz w:val="28"/>
      <w:szCs w:val="28"/>
    </w:rPr>
  </w:style>
  <w:style w:type="paragraph" w:styleId="Nagwek5">
    <w:name w:val="heading 5"/>
    <w:basedOn w:val="Normalny"/>
    <w:next w:val="Normalny"/>
    <w:qFormat/>
    <w:rsid w:val="003467FF"/>
    <w:pPr>
      <w:spacing w:before="240" w:after="60"/>
      <w:outlineLvl w:val="4"/>
    </w:pPr>
    <w:rPr>
      <w:b/>
      <w:bCs/>
      <w:i/>
      <w:iCs/>
      <w:sz w:val="26"/>
      <w:szCs w:val="26"/>
    </w:rPr>
  </w:style>
  <w:style w:type="paragraph" w:styleId="Nagwek6">
    <w:name w:val="heading 6"/>
    <w:basedOn w:val="Normalny"/>
    <w:next w:val="Normalny"/>
    <w:qFormat/>
    <w:rsid w:val="003467FF"/>
    <w:pPr>
      <w:spacing w:before="240" w:after="60"/>
      <w:outlineLvl w:val="5"/>
    </w:pPr>
    <w:rPr>
      <w:b/>
      <w:bCs/>
      <w:sz w:val="22"/>
      <w:szCs w:val="22"/>
    </w:rPr>
  </w:style>
  <w:style w:type="paragraph" w:styleId="Nagwek7">
    <w:name w:val="heading 7"/>
    <w:basedOn w:val="Normalny"/>
    <w:next w:val="Normalny"/>
    <w:qFormat/>
    <w:rsid w:val="00FC7F47"/>
    <w:pPr>
      <w:spacing w:before="240" w:after="60"/>
      <w:outlineLvl w:val="6"/>
    </w:pPr>
    <w:rPr>
      <w:sz w:val="24"/>
      <w:szCs w:val="24"/>
    </w:rPr>
  </w:style>
  <w:style w:type="paragraph" w:styleId="Nagwek8">
    <w:name w:val="heading 8"/>
    <w:basedOn w:val="Normalny"/>
    <w:next w:val="Normalny"/>
    <w:qFormat/>
    <w:rsid w:val="004269C6"/>
    <w:pPr>
      <w:keepNext/>
      <w:widowControl w:val="0"/>
      <w:spacing w:line="380" w:lineRule="atLeast"/>
      <w:jc w:val="both"/>
      <w:outlineLvl w:val="7"/>
    </w:pPr>
    <w:rPr>
      <w:rFonts w:ascii="Arial" w:hAnsi="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D50EC"/>
    <w:pPr>
      <w:tabs>
        <w:tab w:val="center" w:pos="4536"/>
        <w:tab w:val="right" w:pos="9072"/>
      </w:tabs>
    </w:pPr>
  </w:style>
  <w:style w:type="character" w:styleId="Numerstrony">
    <w:name w:val="page number"/>
    <w:basedOn w:val="Domylnaczcionkaakapitu"/>
    <w:rsid w:val="009D50EC"/>
  </w:style>
  <w:style w:type="paragraph" w:styleId="Tekstpodstawowy2">
    <w:name w:val="Body Text 2"/>
    <w:basedOn w:val="Normalny"/>
    <w:rsid w:val="00BB20EF"/>
    <w:pPr>
      <w:spacing w:after="120" w:line="480" w:lineRule="auto"/>
    </w:pPr>
  </w:style>
  <w:style w:type="paragraph" w:styleId="Tekstpodstawowy">
    <w:name w:val="Body Text"/>
    <w:basedOn w:val="Normalny"/>
    <w:rsid w:val="000920B6"/>
    <w:pPr>
      <w:spacing w:after="120"/>
    </w:pPr>
  </w:style>
  <w:style w:type="paragraph" w:styleId="Tekstpodstawowywcity">
    <w:name w:val="Body Text Indent"/>
    <w:basedOn w:val="Normalny"/>
    <w:rsid w:val="00FC7F47"/>
    <w:pPr>
      <w:spacing w:after="120"/>
      <w:ind w:left="283"/>
    </w:pPr>
  </w:style>
  <w:style w:type="paragraph" w:customStyle="1" w:styleId="Tabela">
    <w:name w:val="Tabela"/>
    <w:next w:val="Normalny"/>
    <w:rsid w:val="00FC7F47"/>
    <w:pPr>
      <w:autoSpaceDE w:val="0"/>
      <w:autoSpaceDN w:val="0"/>
      <w:adjustRightInd w:val="0"/>
    </w:pPr>
    <w:rPr>
      <w:rFonts w:ascii="Courier New" w:hAnsi="Courier New" w:cs="Courier New"/>
    </w:rPr>
  </w:style>
  <w:style w:type="paragraph" w:styleId="Tekstpodstawowy3">
    <w:name w:val="Body Text 3"/>
    <w:basedOn w:val="Normalny"/>
    <w:rsid w:val="00FC7F47"/>
    <w:pPr>
      <w:spacing w:after="120"/>
    </w:pPr>
    <w:rPr>
      <w:sz w:val="16"/>
      <w:szCs w:val="16"/>
    </w:rPr>
  </w:style>
  <w:style w:type="paragraph" w:styleId="Tekstpodstawowywcity3">
    <w:name w:val="Body Text Indent 3"/>
    <w:basedOn w:val="Normalny"/>
    <w:rsid w:val="00FC7F47"/>
    <w:pPr>
      <w:spacing w:after="120"/>
      <w:ind w:left="283"/>
    </w:pPr>
    <w:rPr>
      <w:sz w:val="16"/>
      <w:szCs w:val="16"/>
    </w:rPr>
  </w:style>
  <w:style w:type="paragraph" w:styleId="Tekstpodstawowywcity2">
    <w:name w:val="Body Text Indent 2"/>
    <w:basedOn w:val="Normalny"/>
    <w:rsid w:val="00FC7F47"/>
    <w:pPr>
      <w:spacing w:after="120" w:line="480" w:lineRule="auto"/>
      <w:ind w:left="283"/>
    </w:pPr>
  </w:style>
  <w:style w:type="paragraph" w:styleId="Tekstdymka">
    <w:name w:val="Balloon Text"/>
    <w:basedOn w:val="Normalny"/>
    <w:semiHidden/>
    <w:rsid w:val="00A74157"/>
    <w:rPr>
      <w:rFonts w:ascii="Tahoma" w:hAnsi="Tahoma" w:cs="Tahoma"/>
      <w:sz w:val="16"/>
      <w:szCs w:val="16"/>
    </w:rPr>
  </w:style>
  <w:style w:type="table" w:styleId="Tabela-Siatka">
    <w:name w:val="Table Grid"/>
    <w:basedOn w:val="Standardowy"/>
    <w:rsid w:val="0055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588"/>
  </w:style>
  <w:style w:type="character" w:customStyle="1" w:styleId="TekstprzypisukocowegoZnak">
    <w:name w:val="Tekst przypisu końcowego Znak"/>
    <w:basedOn w:val="Domylnaczcionkaakapitu"/>
    <w:link w:val="Tekstprzypisukocowego"/>
    <w:uiPriority w:val="99"/>
    <w:semiHidden/>
    <w:rsid w:val="004F1588"/>
  </w:style>
  <w:style w:type="character" w:styleId="Odwoanieprzypisukocowego">
    <w:name w:val="endnote reference"/>
    <w:uiPriority w:val="99"/>
    <w:semiHidden/>
    <w:unhideWhenUsed/>
    <w:rsid w:val="004F1588"/>
    <w:rPr>
      <w:vertAlign w:val="superscript"/>
    </w:rPr>
  </w:style>
  <w:style w:type="paragraph" w:styleId="Nagwek">
    <w:name w:val="header"/>
    <w:basedOn w:val="Normalny"/>
    <w:link w:val="NagwekZnak"/>
    <w:uiPriority w:val="99"/>
    <w:unhideWhenUsed/>
    <w:rsid w:val="00EF467F"/>
    <w:pPr>
      <w:tabs>
        <w:tab w:val="center" w:pos="4536"/>
        <w:tab w:val="right" w:pos="9072"/>
      </w:tabs>
    </w:pPr>
  </w:style>
  <w:style w:type="character" w:customStyle="1" w:styleId="NagwekZnak">
    <w:name w:val="Nagłówek Znak"/>
    <w:basedOn w:val="Domylnaczcionkaakapitu"/>
    <w:link w:val="Nagwek"/>
    <w:uiPriority w:val="99"/>
    <w:rsid w:val="00EF467F"/>
  </w:style>
  <w:style w:type="paragraph" w:customStyle="1" w:styleId="awyliczanka">
    <w:name w:val="a) wyliczanka"/>
    <w:basedOn w:val="Normalny"/>
    <w:rsid w:val="0083416A"/>
    <w:pPr>
      <w:numPr>
        <w:ilvl w:val="2"/>
        <w:numId w:val="12"/>
      </w:numPr>
    </w:pPr>
  </w:style>
  <w:style w:type="paragraph" w:customStyle="1" w:styleId="rozdzia">
    <w:name w:val="rozdział"/>
    <w:basedOn w:val="Normalny"/>
    <w:link w:val="rozdziaZnak"/>
    <w:qFormat/>
    <w:rsid w:val="005614ED"/>
    <w:pPr>
      <w:keepNext/>
      <w:numPr>
        <w:numId w:val="1"/>
      </w:numPr>
      <w:spacing w:before="240" w:line="360" w:lineRule="auto"/>
      <w:ind w:left="340" w:hanging="340"/>
      <w:outlineLvl w:val="1"/>
    </w:pPr>
    <w:rPr>
      <w:rFonts w:ascii="Calibri" w:hAnsi="Calibri"/>
      <w:b/>
      <w:sz w:val="24"/>
      <w:szCs w:val="24"/>
    </w:rPr>
  </w:style>
  <w:style w:type="paragraph" w:customStyle="1" w:styleId="Podrozdzia">
    <w:name w:val="Podrozdział"/>
    <w:basedOn w:val="Normalny"/>
    <w:link w:val="PodrozdziaZnak"/>
    <w:qFormat/>
    <w:rsid w:val="005614ED"/>
    <w:pPr>
      <w:keepNext/>
      <w:numPr>
        <w:ilvl w:val="1"/>
        <w:numId w:val="8"/>
      </w:numPr>
      <w:spacing w:before="120" w:line="360" w:lineRule="auto"/>
      <w:ind w:left="431" w:hanging="431"/>
      <w:outlineLvl w:val="2"/>
    </w:pPr>
    <w:rPr>
      <w:rFonts w:ascii="Calibri" w:hAnsi="Calibri"/>
      <w:b/>
      <w:sz w:val="24"/>
      <w:szCs w:val="24"/>
    </w:rPr>
  </w:style>
  <w:style w:type="character" w:customStyle="1" w:styleId="rozdziaZnak">
    <w:name w:val="rozdział Znak"/>
    <w:basedOn w:val="Domylnaczcionkaakapitu"/>
    <w:link w:val="rozdzia"/>
    <w:rsid w:val="005614ED"/>
    <w:rPr>
      <w:rFonts w:ascii="Calibri" w:hAnsi="Calibri"/>
      <w:b/>
      <w:sz w:val="24"/>
      <w:szCs w:val="24"/>
    </w:rPr>
  </w:style>
  <w:style w:type="paragraph" w:customStyle="1" w:styleId="podrozdzia2">
    <w:name w:val="podrozdział2"/>
    <w:basedOn w:val="Normalny"/>
    <w:link w:val="podrozdzia2Znak"/>
    <w:qFormat/>
    <w:rsid w:val="005614ED"/>
    <w:pPr>
      <w:numPr>
        <w:ilvl w:val="1"/>
        <w:numId w:val="1"/>
      </w:numPr>
      <w:spacing w:before="120" w:line="360" w:lineRule="auto"/>
      <w:ind w:left="431" w:hanging="431"/>
      <w:outlineLvl w:val="2"/>
    </w:pPr>
    <w:rPr>
      <w:rFonts w:ascii="Calibri" w:hAnsi="Calibri"/>
      <w:b/>
      <w:sz w:val="24"/>
      <w:szCs w:val="24"/>
    </w:rPr>
  </w:style>
  <w:style w:type="character" w:customStyle="1" w:styleId="PodrozdziaZnak">
    <w:name w:val="Podrozdział Znak"/>
    <w:basedOn w:val="Domylnaczcionkaakapitu"/>
    <w:link w:val="Podrozdzia"/>
    <w:rsid w:val="005614ED"/>
    <w:rPr>
      <w:rFonts w:ascii="Calibri" w:hAnsi="Calibri"/>
      <w:b/>
      <w:sz w:val="24"/>
      <w:szCs w:val="24"/>
    </w:rPr>
  </w:style>
  <w:style w:type="paragraph" w:styleId="Tekstprzypisudolnego">
    <w:name w:val="footnote text"/>
    <w:basedOn w:val="Normalny"/>
    <w:link w:val="TekstprzypisudolnegoZnak"/>
    <w:uiPriority w:val="99"/>
    <w:semiHidden/>
    <w:unhideWhenUsed/>
    <w:rsid w:val="00525A36"/>
  </w:style>
  <w:style w:type="character" w:customStyle="1" w:styleId="podrozdzia2Znak">
    <w:name w:val="podrozdział2 Znak"/>
    <w:basedOn w:val="Domylnaczcionkaakapitu"/>
    <w:link w:val="podrozdzia2"/>
    <w:rsid w:val="005614ED"/>
    <w:rPr>
      <w:rFonts w:ascii="Calibri" w:hAnsi="Calibri"/>
      <w:b/>
      <w:sz w:val="24"/>
      <w:szCs w:val="24"/>
    </w:rPr>
  </w:style>
  <w:style w:type="character" w:customStyle="1" w:styleId="TekstprzypisudolnegoZnak">
    <w:name w:val="Tekst przypisu dolnego Znak"/>
    <w:basedOn w:val="Domylnaczcionkaakapitu"/>
    <w:link w:val="Tekstprzypisudolnego"/>
    <w:uiPriority w:val="99"/>
    <w:semiHidden/>
    <w:rsid w:val="00525A36"/>
  </w:style>
  <w:style w:type="character" w:styleId="Odwoanieprzypisudolnego">
    <w:name w:val="footnote reference"/>
    <w:basedOn w:val="Domylnaczcionkaakapitu"/>
    <w:uiPriority w:val="99"/>
    <w:semiHidden/>
    <w:unhideWhenUsed/>
    <w:rsid w:val="00525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49F6-D9F3-4356-94A3-86D22353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2269</Words>
  <Characters>15095</Characters>
  <Application>Microsoft Office Word</Application>
  <DocSecurity>4</DocSecurity>
  <Lines>125</Lines>
  <Paragraphs>34</Paragraphs>
  <ScaleCrop>false</ScaleCrop>
  <HeadingPairs>
    <vt:vector size="2" baseType="variant">
      <vt:variant>
        <vt:lpstr>Tytuł</vt:lpstr>
      </vt:variant>
      <vt:variant>
        <vt:i4>1</vt:i4>
      </vt:variant>
    </vt:vector>
  </HeadingPairs>
  <TitlesOfParts>
    <vt:vector size="1" baseType="lpstr">
      <vt:lpstr>Zarządzenie nr 74 Rektora ZUT z dnia 26 maja 2022 r. w sprawie Procedury zarządzania ryzykiem w Zachodniopomorskim Uniwersytecie Technologicznym w Szczecinie</vt:lpstr>
    </vt:vector>
  </TitlesOfParts>
  <Company>PS</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74 Rektora ZUT z dnia 26 maja 2022 r. w sprawie Procedury zarządzania ryzykiem w Zachodniopomorskim Uniwersytecie Technologicznym w Szczecinie</dc:title>
  <dc:subject/>
  <dc:creator>sypek</dc:creator>
  <cp:keywords/>
  <dc:description/>
  <cp:lastModifiedBy>Gabriela Pasturczak</cp:lastModifiedBy>
  <cp:revision>2</cp:revision>
  <cp:lastPrinted>2009-04-09T07:34:00Z</cp:lastPrinted>
  <dcterms:created xsi:type="dcterms:W3CDTF">2022-05-26T10:42:00Z</dcterms:created>
  <dcterms:modified xsi:type="dcterms:W3CDTF">2022-05-26T10:42:00Z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2022-05-26T07:16:07Z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78b07e0e-dc63-468c-83c9-6096fc6debe1</vt:lpwstr>
  </property>
  <property fmtid="{D5CDD505-2E9C-101B-9397-08002B2CF9AE}" pid="8" name="MSIP_Label_50945193-57ff-457d-9504-518e9bfb59a9_ContentBits">
    <vt:lpwstr>0</vt:lpwstr>
  </property>
</Properties>
</file>