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DE0" w14:textId="797A2106" w:rsidR="00E57618" w:rsidRPr="00822359" w:rsidRDefault="00822359" w:rsidP="00822359">
      <w:pPr>
        <w:pStyle w:val="Nagwek1"/>
        <w:keepNext w:val="0"/>
        <w:spacing w:line="360" w:lineRule="auto"/>
        <w:rPr>
          <w:rFonts w:ascii="Calibri" w:hAnsi="Calibri"/>
          <w:sz w:val="32"/>
          <w:szCs w:val="32"/>
        </w:rPr>
      </w:pPr>
      <w:r w:rsidRPr="00822359">
        <w:rPr>
          <w:rFonts w:ascii="Calibri" w:hAnsi="Calibri"/>
          <w:sz w:val="32"/>
          <w:szCs w:val="32"/>
        </w:rPr>
        <w:t>Zarządzenie nr</w:t>
      </w:r>
      <w:r w:rsidR="0025351E" w:rsidRPr="00822359">
        <w:rPr>
          <w:rFonts w:ascii="Calibri" w:hAnsi="Calibri"/>
          <w:sz w:val="32"/>
          <w:szCs w:val="32"/>
        </w:rPr>
        <w:t xml:space="preserve"> </w:t>
      </w:r>
      <w:r w:rsidR="00611563" w:rsidRPr="00822359">
        <w:rPr>
          <w:rFonts w:ascii="Calibri" w:hAnsi="Calibri"/>
          <w:sz w:val="32"/>
          <w:szCs w:val="32"/>
        </w:rPr>
        <w:t>11</w:t>
      </w:r>
    </w:p>
    <w:p w14:paraId="584BE301" w14:textId="108DDB43" w:rsidR="00E57618" w:rsidRPr="00540EFE" w:rsidRDefault="00E57618" w:rsidP="00540EFE">
      <w:pPr>
        <w:spacing w:line="36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 w:rsidRPr="00540EFE">
        <w:rPr>
          <w:rFonts w:ascii="Calibri" w:hAnsi="Calibri" w:cs="Calibri"/>
          <w:b/>
          <w:bCs/>
          <w:sz w:val="28"/>
          <w:szCs w:val="28"/>
        </w:rPr>
        <w:t>Rektora Zachodniopomorskiego Uniwersytetu Technologicznego w Szczecinie</w:t>
      </w:r>
      <w:r w:rsidR="00822359" w:rsidRPr="00540EFE">
        <w:rPr>
          <w:rFonts w:ascii="Calibri" w:hAnsi="Calibri" w:cs="Calibri"/>
          <w:b/>
          <w:bCs/>
          <w:sz w:val="28"/>
          <w:szCs w:val="28"/>
        </w:rPr>
        <w:br/>
      </w:r>
      <w:r w:rsidRPr="00540EFE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C868FF" w:rsidRPr="00540EFE">
        <w:rPr>
          <w:rFonts w:ascii="Calibri" w:hAnsi="Calibri" w:cs="Calibri"/>
          <w:b/>
          <w:bCs/>
          <w:sz w:val="28"/>
          <w:szCs w:val="28"/>
        </w:rPr>
        <w:t>31</w:t>
      </w:r>
      <w:r w:rsidR="0025351E" w:rsidRPr="00540E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81B38" w:rsidRPr="00540EFE">
        <w:rPr>
          <w:rFonts w:ascii="Calibri" w:hAnsi="Calibri" w:cs="Calibri"/>
          <w:b/>
          <w:bCs/>
          <w:sz w:val="28"/>
          <w:szCs w:val="28"/>
        </w:rPr>
        <w:t>stycznia</w:t>
      </w:r>
      <w:r w:rsidR="00FD0B12" w:rsidRPr="00540E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B08EA" w:rsidRPr="00540EFE">
        <w:rPr>
          <w:rFonts w:ascii="Calibri" w:hAnsi="Calibri" w:cs="Calibri"/>
          <w:b/>
          <w:bCs/>
          <w:sz w:val="28"/>
          <w:szCs w:val="28"/>
        </w:rPr>
        <w:t>20</w:t>
      </w:r>
      <w:r w:rsidR="00105D2D" w:rsidRPr="00540EFE">
        <w:rPr>
          <w:rFonts w:ascii="Calibri" w:hAnsi="Calibri" w:cs="Calibri"/>
          <w:b/>
          <w:bCs/>
          <w:sz w:val="28"/>
          <w:szCs w:val="28"/>
        </w:rPr>
        <w:t>2</w:t>
      </w:r>
      <w:r w:rsidR="00881B38" w:rsidRPr="00540EFE">
        <w:rPr>
          <w:rFonts w:ascii="Calibri" w:hAnsi="Calibri" w:cs="Calibri"/>
          <w:b/>
          <w:bCs/>
          <w:sz w:val="28"/>
          <w:szCs w:val="28"/>
        </w:rPr>
        <w:t>2</w:t>
      </w:r>
      <w:r w:rsidRPr="00540EFE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72508882" w14:textId="69545D54" w:rsidR="005262F6" w:rsidRPr="00822359" w:rsidRDefault="00FD0B12" w:rsidP="00540EFE">
      <w:pPr>
        <w:spacing w:line="360" w:lineRule="auto"/>
        <w:ind w:right="-142"/>
        <w:jc w:val="center"/>
        <w:outlineLvl w:val="0"/>
        <w:rPr>
          <w:rFonts w:ascii="Calibri" w:hAnsi="Calibri"/>
          <w:b/>
        </w:rPr>
      </w:pPr>
      <w:r w:rsidRPr="00822359">
        <w:rPr>
          <w:rFonts w:ascii="Calibri" w:hAnsi="Calibri"/>
          <w:b/>
        </w:rPr>
        <w:t>zmieniające zarządzenie nr 117 Rektora ZUT z dnia 4 września 2020 r.</w:t>
      </w:r>
      <w:r w:rsidRPr="00822359">
        <w:rPr>
          <w:rFonts w:ascii="Calibri" w:hAnsi="Calibri"/>
          <w:b/>
        </w:rPr>
        <w:br/>
      </w:r>
      <w:r w:rsidR="00E57618" w:rsidRPr="00822359">
        <w:rPr>
          <w:rFonts w:ascii="Calibri" w:hAnsi="Calibri"/>
          <w:b/>
        </w:rPr>
        <w:t>w spra</w:t>
      </w:r>
      <w:r w:rsidR="00C750EF" w:rsidRPr="00822359">
        <w:rPr>
          <w:rFonts w:ascii="Calibri" w:hAnsi="Calibri"/>
          <w:b/>
        </w:rPr>
        <w:t>wie zakresów</w:t>
      </w:r>
      <w:r w:rsidR="00E57618" w:rsidRPr="00822359">
        <w:rPr>
          <w:rFonts w:ascii="Calibri" w:hAnsi="Calibri"/>
          <w:b/>
        </w:rPr>
        <w:t xml:space="preserve"> obowiązków </w:t>
      </w:r>
      <w:r w:rsidR="00DF275F" w:rsidRPr="00822359">
        <w:rPr>
          <w:rFonts w:ascii="Calibri" w:hAnsi="Calibri"/>
          <w:b/>
        </w:rPr>
        <w:t>osób pełniących funkcje kierownicze</w:t>
      </w:r>
      <w:r w:rsidR="00105D2D" w:rsidRPr="00822359">
        <w:rPr>
          <w:rFonts w:ascii="Calibri" w:hAnsi="Calibri"/>
          <w:b/>
        </w:rPr>
        <w:br/>
      </w:r>
      <w:r w:rsidR="008E5D62" w:rsidRPr="00822359">
        <w:rPr>
          <w:rFonts w:ascii="Calibri" w:hAnsi="Calibri"/>
          <w:b/>
        </w:rPr>
        <w:t xml:space="preserve">na </w:t>
      </w:r>
      <w:r w:rsidR="00105D2D" w:rsidRPr="00822359">
        <w:rPr>
          <w:rFonts w:ascii="Calibri" w:hAnsi="Calibri"/>
          <w:b/>
        </w:rPr>
        <w:t>kadencj</w:t>
      </w:r>
      <w:r w:rsidR="008E5D62" w:rsidRPr="00822359">
        <w:rPr>
          <w:rFonts w:ascii="Calibri" w:hAnsi="Calibri"/>
          <w:b/>
        </w:rPr>
        <w:t>ę</w:t>
      </w:r>
      <w:r w:rsidR="00105D2D" w:rsidRPr="00822359">
        <w:rPr>
          <w:rFonts w:ascii="Calibri" w:hAnsi="Calibri"/>
          <w:b/>
        </w:rPr>
        <w:t xml:space="preserve"> 2020 – 2024</w:t>
      </w:r>
    </w:p>
    <w:p w14:paraId="1691D9B1" w14:textId="5366DC45" w:rsidR="00BF733E" w:rsidRPr="00822359" w:rsidRDefault="00DF275F" w:rsidP="00822359">
      <w:pPr>
        <w:spacing w:before="240" w:line="360" w:lineRule="auto"/>
        <w:rPr>
          <w:rFonts w:ascii="Calibri" w:hAnsi="Calibri"/>
        </w:rPr>
      </w:pPr>
      <w:r w:rsidRPr="00822359">
        <w:rPr>
          <w:rFonts w:ascii="Calibri" w:hAnsi="Calibri"/>
        </w:rPr>
        <w:t>N</w:t>
      </w:r>
      <w:r w:rsidR="0087217A" w:rsidRPr="00822359">
        <w:rPr>
          <w:rFonts w:ascii="Calibri" w:hAnsi="Calibri"/>
        </w:rPr>
        <w:t xml:space="preserve">a podstawie art. </w:t>
      </w:r>
      <w:r w:rsidR="006D55A8" w:rsidRPr="00822359">
        <w:rPr>
          <w:rFonts w:ascii="Calibri" w:hAnsi="Calibri"/>
        </w:rPr>
        <w:t>23</w:t>
      </w:r>
      <w:r w:rsidR="0087217A" w:rsidRPr="00822359">
        <w:rPr>
          <w:rFonts w:ascii="Calibri" w:hAnsi="Calibri"/>
        </w:rPr>
        <w:t xml:space="preserve"> ust. </w:t>
      </w:r>
      <w:r w:rsidR="00CC1289" w:rsidRPr="00822359">
        <w:rPr>
          <w:rFonts w:ascii="Calibri" w:hAnsi="Calibri"/>
        </w:rPr>
        <w:t>2</w:t>
      </w:r>
      <w:r w:rsidR="0087217A" w:rsidRPr="00822359">
        <w:rPr>
          <w:rFonts w:ascii="Calibri" w:hAnsi="Calibri"/>
        </w:rPr>
        <w:t xml:space="preserve"> </w:t>
      </w:r>
      <w:r w:rsidR="00CC1289" w:rsidRPr="00822359">
        <w:rPr>
          <w:rFonts w:ascii="Calibri" w:hAnsi="Calibri"/>
        </w:rPr>
        <w:t>pkt 6</w:t>
      </w:r>
      <w:r w:rsidR="0087217A" w:rsidRPr="00822359">
        <w:rPr>
          <w:rFonts w:ascii="Calibri" w:hAnsi="Calibri"/>
        </w:rPr>
        <w:t xml:space="preserve"> ustawy z dnia </w:t>
      </w:r>
      <w:r w:rsidR="00CC1289" w:rsidRPr="00822359">
        <w:rPr>
          <w:rFonts w:ascii="Calibri" w:hAnsi="Calibri"/>
        </w:rPr>
        <w:t>2</w:t>
      </w:r>
      <w:r w:rsidR="00D300D8" w:rsidRPr="00822359">
        <w:rPr>
          <w:rFonts w:ascii="Calibri" w:hAnsi="Calibri"/>
        </w:rPr>
        <w:t>0</w:t>
      </w:r>
      <w:r w:rsidR="00CC1289" w:rsidRPr="00822359">
        <w:rPr>
          <w:rFonts w:ascii="Calibri" w:hAnsi="Calibri"/>
        </w:rPr>
        <w:t xml:space="preserve"> lipca 20</w:t>
      </w:r>
      <w:r w:rsidR="00D300D8" w:rsidRPr="00822359">
        <w:rPr>
          <w:rFonts w:ascii="Calibri" w:hAnsi="Calibri"/>
        </w:rPr>
        <w:t>18</w:t>
      </w:r>
      <w:r w:rsidR="0087217A" w:rsidRPr="00822359">
        <w:rPr>
          <w:rFonts w:ascii="Calibri" w:hAnsi="Calibri"/>
        </w:rPr>
        <w:t xml:space="preserve"> r. </w:t>
      </w:r>
      <w:r w:rsidR="00F81E40" w:rsidRPr="00822359">
        <w:rPr>
          <w:rFonts w:ascii="Calibri" w:hAnsi="Calibri"/>
        </w:rPr>
        <w:t>Prawo o </w:t>
      </w:r>
      <w:r w:rsidR="00CC1289" w:rsidRPr="00822359">
        <w:rPr>
          <w:rFonts w:ascii="Calibri" w:hAnsi="Calibri"/>
        </w:rPr>
        <w:t>szkolnictwie wyższym</w:t>
      </w:r>
      <w:r w:rsidR="0087217A" w:rsidRPr="00822359">
        <w:rPr>
          <w:rFonts w:ascii="Calibri" w:hAnsi="Calibri"/>
        </w:rPr>
        <w:t xml:space="preserve"> </w:t>
      </w:r>
      <w:r w:rsidR="00F30220" w:rsidRPr="00822359">
        <w:rPr>
          <w:rFonts w:ascii="Calibri" w:hAnsi="Calibri"/>
        </w:rPr>
        <w:t>i </w:t>
      </w:r>
      <w:r w:rsidR="00D300D8" w:rsidRPr="00822359">
        <w:rPr>
          <w:rFonts w:ascii="Calibri" w:hAnsi="Calibri"/>
        </w:rPr>
        <w:t>nauce</w:t>
      </w:r>
      <w:r w:rsidR="00F81E40" w:rsidRPr="00822359">
        <w:rPr>
          <w:rFonts w:ascii="Calibri" w:hAnsi="Calibri"/>
        </w:rPr>
        <w:t xml:space="preserve"> </w:t>
      </w:r>
      <w:r w:rsidR="00F30220" w:rsidRPr="00822359">
        <w:rPr>
          <w:rFonts w:ascii="Calibri" w:hAnsi="Calibri"/>
        </w:rPr>
        <w:t>(</w:t>
      </w:r>
      <w:r w:rsidR="00105D2D" w:rsidRPr="00822359">
        <w:rPr>
          <w:rFonts w:ascii="Calibri" w:hAnsi="Calibri"/>
        </w:rPr>
        <w:t xml:space="preserve">tekst jedn. </w:t>
      </w:r>
      <w:r w:rsidR="00F81E40" w:rsidRPr="00822359">
        <w:rPr>
          <w:rFonts w:ascii="Calibri" w:hAnsi="Calibri"/>
        </w:rPr>
        <w:t xml:space="preserve">Dz. U. </w:t>
      </w:r>
      <w:r w:rsidR="00105D2D" w:rsidRPr="00822359">
        <w:rPr>
          <w:rFonts w:ascii="Calibri" w:hAnsi="Calibri"/>
        </w:rPr>
        <w:t>z 202</w:t>
      </w:r>
      <w:r w:rsidR="00FD0B12" w:rsidRPr="00822359">
        <w:rPr>
          <w:rFonts w:ascii="Calibri" w:hAnsi="Calibri"/>
        </w:rPr>
        <w:t>1</w:t>
      </w:r>
      <w:r w:rsidR="00105D2D" w:rsidRPr="00822359">
        <w:rPr>
          <w:rFonts w:ascii="Calibri" w:hAnsi="Calibri"/>
        </w:rPr>
        <w:t xml:space="preserve"> r. </w:t>
      </w:r>
      <w:r w:rsidR="002B08EA" w:rsidRPr="00822359">
        <w:rPr>
          <w:rFonts w:ascii="Calibri" w:hAnsi="Calibri"/>
        </w:rPr>
        <w:t>poz.</w:t>
      </w:r>
      <w:r w:rsidR="00105D2D" w:rsidRPr="00822359">
        <w:rPr>
          <w:rFonts w:ascii="Calibri" w:hAnsi="Calibri"/>
        </w:rPr>
        <w:t xml:space="preserve"> </w:t>
      </w:r>
      <w:r w:rsidR="00FD0B12" w:rsidRPr="00822359">
        <w:rPr>
          <w:rFonts w:ascii="Calibri" w:hAnsi="Calibri"/>
        </w:rPr>
        <w:t>478</w:t>
      </w:r>
      <w:r w:rsidR="00F81E40" w:rsidRPr="00822359">
        <w:rPr>
          <w:rFonts w:ascii="Calibri" w:hAnsi="Calibri"/>
        </w:rPr>
        <w:t>,</w:t>
      </w:r>
      <w:r w:rsidR="002B08EA" w:rsidRPr="00822359">
        <w:rPr>
          <w:rFonts w:ascii="Calibri" w:hAnsi="Calibri"/>
        </w:rPr>
        <w:t xml:space="preserve"> z późn. zm.</w:t>
      </w:r>
      <w:r w:rsidR="0087217A" w:rsidRPr="00822359">
        <w:rPr>
          <w:rFonts w:ascii="Calibri" w:hAnsi="Calibri"/>
        </w:rPr>
        <w:t>)</w:t>
      </w:r>
      <w:r w:rsidRPr="00822359">
        <w:rPr>
          <w:rFonts w:ascii="Calibri" w:hAnsi="Calibri"/>
        </w:rPr>
        <w:t xml:space="preserve"> </w:t>
      </w:r>
      <w:r w:rsidR="008B7A21" w:rsidRPr="00822359">
        <w:rPr>
          <w:rFonts w:ascii="Calibri" w:hAnsi="Calibri"/>
        </w:rPr>
        <w:t xml:space="preserve">w </w:t>
      </w:r>
      <w:r w:rsidR="00FD699F" w:rsidRPr="00822359">
        <w:rPr>
          <w:rFonts w:ascii="Calibri" w:hAnsi="Calibri"/>
        </w:rPr>
        <w:t xml:space="preserve">związku z </w:t>
      </w:r>
      <w:r w:rsidRPr="00822359">
        <w:rPr>
          <w:rFonts w:ascii="Calibri" w:hAnsi="Calibri"/>
        </w:rPr>
        <w:t xml:space="preserve">§ 19 ust. </w:t>
      </w:r>
      <w:r w:rsidR="009F35B7" w:rsidRPr="00822359">
        <w:rPr>
          <w:rFonts w:ascii="Calibri" w:hAnsi="Calibri"/>
        </w:rPr>
        <w:t>2</w:t>
      </w:r>
      <w:r w:rsidRPr="00822359">
        <w:rPr>
          <w:rFonts w:ascii="Calibri" w:hAnsi="Calibri"/>
        </w:rPr>
        <w:t xml:space="preserve"> Statutu </w:t>
      </w:r>
      <w:r w:rsidR="008B7A21" w:rsidRPr="00822359">
        <w:rPr>
          <w:rFonts w:ascii="Calibri" w:hAnsi="Calibri"/>
        </w:rPr>
        <w:t>ZUT (uchwała nr</w:t>
      </w:r>
      <w:r w:rsidR="00B80975" w:rsidRPr="00822359">
        <w:rPr>
          <w:rFonts w:ascii="Calibri" w:hAnsi="Calibri"/>
        </w:rPr>
        <w:t> </w:t>
      </w:r>
      <w:r w:rsidR="008B7A21" w:rsidRPr="00822359">
        <w:rPr>
          <w:rFonts w:ascii="Calibri" w:hAnsi="Calibri"/>
        </w:rPr>
        <w:t>75 Senatu ZUT z </w:t>
      </w:r>
      <w:r w:rsidRPr="00822359">
        <w:rPr>
          <w:rFonts w:ascii="Calibri" w:hAnsi="Calibri"/>
        </w:rPr>
        <w:t>dnia 28 czerwca 2019 r.</w:t>
      </w:r>
      <w:r w:rsidR="00715100" w:rsidRPr="00822359">
        <w:rPr>
          <w:rFonts w:ascii="Calibri" w:hAnsi="Calibri"/>
        </w:rPr>
        <w:t>, z późn. zm.</w:t>
      </w:r>
      <w:r w:rsidRPr="00822359">
        <w:rPr>
          <w:rFonts w:ascii="Calibri" w:hAnsi="Calibri"/>
        </w:rPr>
        <w:t>)</w:t>
      </w:r>
      <w:r w:rsidR="00BF733E" w:rsidRPr="00822359">
        <w:rPr>
          <w:rFonts w:ascii="Calibri" w:hAnsi="Calibri"/>
        </w:rPr>
        <w:t xml:space="preserve"> zarządza się, co następuje:</w:t>
      </w:r>
      <w:r w:rsidRPr="00822359">
        <w:rPr>
          <w:rFonts w:ascii="Calibri" w:hAnsi="Calibri"/>
        </w:rPr>
        <w:t xml:space="preserve"> </w:t>
      </w:r>
    </w:p>
    <w:p w14:paraId="74591584" w14:textId="14904EDE" w:rsidR="00BF733E" w:rsidRPr="00822359" w:rsidRDefault="00BF733E" w:rsidP="00822359">
      <w:pPr>
        <w:pStyle w:val="paragraf"/>
        <w:keepNext w:val="0"/>
        <w:spacing w:before="240"/>
      </w:pPr>
    </w:p>
    <w:p w14:paraId="077AB2C5" w14:textId="77777777" w:rsidR="00FD0B12" w:rsidRPr="00822359" w:rsidRDefault="00FD0B12" w:rsidP="00822359">
      <w:pPr>
        <w:spacing w:line="360" w:lineRule="auto"/>
        <w:rPr>
          <w:rFonts w:ascii="Calibri" w:hAnsi="Calibri"/>
        </w:rPr>
      </w:pPr>
      <w:r w:rsidRPr="00822359">
        <w:rPr>
          <w:rFonts w:ascii="Calibri" w:hAnsi="Calibri"/>
        </w:rPr>
        <w:t>W zarządzeniu nr 117 Rektora ZUT z dnia 4 września 2020 r. w sprawie zakresów obowiązków osób pełniących funkcje kierownicze na kadencję 2020 – 2024 wprowadza się zmiany:</w:t>
      </w:r>
    </w:p>
    <w:p w14:paraId="216F85A7" w14:textId="2065C535" w:rsidR="00FD0B12" w:rsidRPr="00822359" w:rsidRDefault="00FD0B12" w:rsidP="0032313C">
      <w:pPr>
        <w:pStyle w:val="Akapitzlist"/>
        <w:numPr>
          <w:ilvl w:val="0"/>
          <w:numId w:val="2"/>
        </w:numPr>
        <w:spacing w:before="60" w:line="360" w:lineRule="auto"/>
        <w:ind w:left="340" w:hanging="340"/>
        <w:rPr>
          <w:rFonts w:ascii="Calibri" w:hAnsi="Calibri"/>
        </w:rPr>
      </w:pPr>
      <w:r w:rsidRPr="00822359">
        <w:rPr>
          <w:rFonts w:ascii="Calibri" w:hAnsi="Calibri"/>
        </w:rPr>
        <w:t xml:space="preserve">w § </w:t>
      </w:r>
      <w:r w:rsidR="00881B38" w:rsidRPr="00822359">
        <w:rPr>
          <w:rFonts w:ascii="Calibri" w:hAnsi="Calibri"/>
        </w:rPr>
        <w:t>5</w:t>
      </w:r>
      <w:r w:rsidRPr="00822359">
        <w:rPr>
          <w:rFonts w:ascii="Calibri" w:hAnsi="Calibri"/>
        </w:rPr>
        <w:t xml:space="preserve"> w ust. </w:t>
      </w:r>
      <w:r w:rsidR="00881B38" w:rsidRPr="00822359">
        <w:rPr>
          <w:rFonts w:ascii="Calibri" w:hAnsi="Calibri"/>
        </w:rPr>
        <w:t>4 uchyla się pkt 2</w:t>
      </w:r>
      <w:r w:rsidR="00E6176B" w:rsidRPr="00822359">
        <w:rPr>
          <w:rFonts w:ascii="Calibri" w:hAnsi="Calibri"/>
        </w:rPr>
        <w:t>;</w:t>
      </w:r>
    </w:p>
    <w:p w14:paraId="37322576" w14:textId="18E3175A" w:rsidR="00F452DD" w:rsidRPr="00822359" w:rsidRDefault="00F452DD" w:rsidP="0032313C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822359">
        <w:rPr>
          <w:rFonts w:ascii="Calibri" w:hAnsi="Calibri"/>
        </w:rPr>
        <w:t>w § 7</w:t>
      </w:r>
      <w:r w:rsidR="00B3589A" w:rsidRPr="00822359">
        <w:rPr>
          <w:rFonts w:ascii="Calibri" w:hAnsi="Calibri"/>
        </w:rPr>
        <w:t xml:space="preserve"> w ust. 1</w:t>
      </w:r>
      <w:r w:rsidRPr="00822359">
        <w:rPr>
          <w:rFonts w:ascii="Calibri" w:hAnsi="Calibri"/>
        </w:rPr>
        <w:t xml:space="preserve">: </w:t>
      </w:r>
    </w:p>
    <w:p w14:paraId="30B70CA2" w14:textId="2B5270BF" w:rsidR="00F452DD" w:rsidRPr="00822359" w:rsidRDefault="00B3589A" w:rsidP="0032313C">
      <w:pPr>
        <w:pStyle w:val="Akapitzlist"/>
        <w:numPr>
          <w:ilvl w:val="1"/>
          <w:numId w:val="3"/>
        </w:numPr>
        <w:spacing w:line="360" w:lineRule="auto"/>
        <w:ind w:left="680" w:hanging="360"/>
        <w:rPr>
          <w:rFonts w:ascii="Calibri" w:hAnsi="Calibri"/>
        </w:rPr>
      </w:pPr>
      <w:r w:rsidRPr="00822359">
        <w:rPr>
          <w:rFonts w:ascii="Calibri" w:hAnsi="Calibri"/>
        </w:rPr>
        <w:t xml:space="preserve">wprowadzenia do wyliczenia </w:t>
      </w:r>
      <w:r w:rsidR="00F452DD" w:rsidRPr="00822359">
        <w:rPr>
          <w:rFonts w:ascii="Calibri" w:hAnsi="Calibri"/>
        </w:rPr>
        <w:t xml:space="preserve">otrzymuje brzmienie: </w:t>
      </w:r>
    </w:p>
    <w:p w14:paraId="4F0D0599" w14:textId="23B7AF1E" w:rsidR="00F452DD" w:rsidRPr="00822359" w:rsidRDefault="00F452DD" w:rsidP="00822359">
      <w:pPr>
        <w:spacing w:line="360" w:lineRule="auto"/>
        <w:ind w:left="680"/>
        <w:rPr>
          <w:rFonts w:ascii="Calibri" w:hAnsi="Calibri"/>
        </w:rPr>
      </w:pPr>
      <w:r w:rsidRPr="00822359">
        <w:rPr>
          <w:rFonts w:ascii="Calibri" w:hAnsi="Calibri"/>
        </w:rPr>
        <w:t>„Prorektor ds. studenckich jest odpowiedzialny za organizację obsługi studentów i nadzór nad prowadzeniem spraw studenckich w Uczelni.</w:t>
      </w:r>
      <w:r w:rsidR="00B3589A" w:rsidRPr="00822359">
        <w:rPr>
          <w:rFonts w:ascii="Calibri" w:hAnsi="Calibri"/>
        </w:rPr>
        <w:t xml:space="preserve"> Do spraw objętych zakresem obowiązków prorektora ds. studenckich należy:</w:t>
      </w:r>
      <w:r w:rsidRPr="00822359">
        <w:rPr>
          <w:rFonts w:ascii="Calibri" w:hAnsi="Calibri"/>
        </w:rPr>
        <w:t>”</w:t>
      </w:r>
      <w:r w:rsidR="00EB5E4D" w:rsidRPr="00822359">
        <w:rPr>
          <w:rFonts w:ascii="Calibri" w:hAnsi="Calibri"/>
        </w:rPr>
        <w:t>,</w:t>
      </w:r>
    </w:p>
    <w:p w14:paraId="75F67505" w14:textId="644617B0" w:rsidR="00F452DD" w:rsidRPr="00822359" w:rsidRDefault="00F452DD" w:rsidP="0032313C">
      <w:pPr>
        <w:pStyle w:val="Akapitzlist"/>
        <w:numPr>
          <w:ilvl w:val="1"/>
          <w:numId w:val="3"/>
        </w:numPr>
        <w:spacing w:line="360" w:lineRule="auto"/>
        <w:ind w:left="680" w:hanging="360"/>
        <w:rPr>
          <w:rFonts w:ascii="Calibri" w:hAnsi="Calibri"/>
        </w:rPr>
      </w:pPr>
      <w:r w:rsidRPr="00822359">
        <w:rPr>
          <w:rFonts w:ascii="Calibri" w:hAnsi="Calibri"/>
        </w:rPr>
        <w:t>pkt 6</w:t>
      </w:r>
      <w:r w:rsidR="00D87626" w:rsidRPr="00822359">
        <w:rPr>
          <w:rFonts w:ascii="Calibri" w:hAnsi="Calibri"/>
        </w:rPr>
        <w:t xml:space="preserve"> i 7</w:t>
      </w:r>
      <w:r w:rsidRPr="00822359">
        <w:rPr>
          <w:rFonts w:ascii="Calibri" w:hAnsi="Calibri"/>
        </w:rPr>
        <w:t xml:space="preserve"> </w:t>
      </w:r>
      <w:r w:rsidR="00D87626" w:rsidRPr="00822359">
        <w:rPr>
          <w:rFonts w:ascii="Calibri" w:hAnsi="Calibri"/>
        </w:rPr>
        <w:t>otrzymują</w:t>
      </w:r>
      <w:r w:rsidRPr="00822359">
        <w:rPr>
          <w:rFonts w:ascii="Calibri" w:hAnsi="Calibri"/>
        </w:rPr>
        <w:t xml:space="preserve"> brzmienie:</w:t>
      </w:r>
    </w:p>
    <w:p w14:paraId="0D53A5CD" w14:textId="165861BD" w:rsidR="00F452DD" w:rsidRPr="00F8000B" w:rsidRDefault="00F452DD" w:rsidP="0032313C">
      <w:pPr>
        <w:pStyle w:val="Akapitzlist"/>
        <w:numPr>
          <w:ilvl w:val="2"/>
          <w:numId w:val="5"/>
        </w:numPr>
        <w:spacing w:line="360" w:lineRule="auto"/>
        <w:rPr>
          <w:rFonts w:ascii="Calibri" w:hAnsi="Calibri"/>
        </w:rPr>
      </w:pPr>
      <w:r w:rsidRPr="00F8000B">
        <w:rPr>
          <w:rFonts w:ascii="Calibri" w:hAnsi="Calibri"/>
        </w:rPr>
        <w:t>nadzór nad rekrutacją na studia wyższe obywateli polskich oraz cudzoziemców</w:t>
      </w:r>
      <w:r w:rsidR="00D87626" w:rsidRPr="00F8000B">
        <w:rPr>
          <w:rFonts w:ascii="Calibri" w:hAnsi="Calibri"/>
        </w:rPr>
        <w:t>;</w:t>
      </w:r>
      <w:r w:rsidR="00F8000B">
        <w:rPr>
          <w:rFonts w:ascii="Calibri" w:hAnsi="Calibri"/>
        </w:rPr>
        <w:t>”;</w:t>
      </w:r>
    </w:p>
    <w:p w14:paraId="21DB3ECC" w14:textId="27EA4974" w:rsidR="00D87626" w:rsidRPr="00F8000B" w:rsidRDefault="00D87626" w:rsidP="0032313C">
      <w:pPr>
        <w:pStyle w:val="Akapitzlist"/>
        <w:numPr>
          <w:ilvl w:val="2"/>
          <w:numId w:val="5"/>
        </w:numPr>
        <w:spacing w:line="360" w:lineRule="auto"/>
        <w:rPr>
          <w:rFonts w:ascii="Calibri" w:hAnsi="Calibri"/>
        </w:rPr>
      </w:pPr>
      <w:r w:rsidRPr="00F8000B">
        <w:rPr>
          <w:rFonts w:ascii="Calibri" w:hAnsi="Calibri"/>
        </w:rPr>
        <w:t>nadzór nad realizacją praktyk i staży zawodowych studentów;”</w:t>
      </w:r>
      <w:r w:rsidR="00EB5E4D" w:rsidRPr="00F8000B">
        <w:rPr>
          <w:rFonts w:ascii="Calibri" w:hAnsi="Calibri"/>
        </w:rPr>
        <w:t>,</w:t>
      </w:r>
    </w:p>
    <w:p w14:paraId="53915E13" w14:textId="70079F74" w:rsidR="00D87626" w:rsidRPr="00822359" w:rsidRDefault="00D87626" w:rsidP="0032313C">
      <w:pPr>
        <w:pStyle w:val="Akapitzlist"/>
        <w:numPr>
          <w:ilvl w:val="1"/>
          <w:numId w:val="3"/>
        </w:numPr>
        <w:spacing w:line="360" w:lineRule="auto"/>
        <w:ind w:left="680" w:hanging="360"/>
        <w:rPr>
          <w:rFonts w:ascii="Calibri" w:hAnsi="Calibri"/>
        </w:rPr>
      </w:pPr>
      <w:r w:rsidRPr="00822359">
        <w:rPr>
          <w:rFonts w:ascii="Calibri" w:hAnsi="Calibri"/>
        </w:rPr>
        <w:t>pkt 9 i 10 otrzymują brzmienie:</w:t>
      </w:r>
    </w:p>
    <w:p w14:paraId="399FEF61" w14:textId="041DD258" w:rsidR="00D87626" w:rsidRPr="00F8000B" w:rsidRDefault="00266494" w:rsidP="0032313C">
      <w:pPr>
        <w:pStyle w:val="Akapitzlist"/>
        <w:numPr>
          <w:ilvl w:val="2"/>
          <w:numId w:val="4"/>
        </w:numPr>
        <w:spacing w:line="360" w:lineRule="auto"/>
        <w:rPr>
          <w:rFonts w:ascii="Calibri" w:hAnsi="Calibri"/>
        </w:rPr>
      </w:pPr>
      <w:r w:rsidRPr="00F8000B">
        <w:rPr>
          <w:rFonts w:ascii="Calibri" w:hAnsi="Calibri"/>
        </w:rPr>
        <w:t>nadzór nad wnioskami o dofinansowanie projektów Akcji 1 i 2 Programu Erasmus+ (sektor</w:t>
      </w:r>
      <w:r w:rsidR="00F8000B">
        <w:rPr>
          <w:rFonts w:ascii="Calibri" w:hAnsi="Calibri"/>
        </w:rPr>
        <w:t> </w:t>
      </w:r>
      <w:r w:rsidRPr="00F8000B">
        <w:rPr>
          <w:rFonts w:ascii="Calibri" w:hAnsi="Calibri"/>
        </w:rPr>
        <w:t xml:space="preserve">szkolnictwa wyższego </w:t>
      </w:r>
      <w:r w:rsidR="00611563" w:rsidRPr="00F8000B">
        <w:rPr>
          <w:rFonts w:ascii="Calibri" w:hAnsi="Calibri"/>
        </w:rPr>
        <w:t>–</w:t>
      </w:r>
      <w:r w:rsidRPr="00F8000B">
        <w:rPr>
          <w:rFonts w:ascii="Calibri" w:hAnsi="Calibri"/>
        </w:rPr>
        <w:t xml:space="preserve"> mobilność edukacyjna, współpraca organizacji i</w:t>
      </w:r>
      <w:r w:rsidR="00540EFE">
        <w:rPr>
          <w:rFonts w:ascii="Calibri" w:hAnsi="Calibri"/>
        </w:rPr>
        <w:t> </w:t>
      </w:r>
      <w:r w:rsidRPr="00F8000B">
        <w:rPr>
          <w:rFonts w:ascii="Calibri" w:hAnsi="Calibri"/>
        </w:rPr>
        <w:t>instytucji), zawieranie umów w tym zakresie oraz nadzór nad ich realizacją</w:t>
      </w:r>
      <w:r w:rsidR="00F8000B">
        <w:rPr>
          <w:rFonts w:ascii="Calibri" w:hAnsi="Calibri"/>
        </w:rPr>
        <w:t>;”</w:t>
      </w:r>
      <w:r w:rsidRPr="00F8000B">
        <w:rPr>
          <w:rFonts w:ascii="Calibri" w:hAnsi="Calibri"/>
        </w:rPr>
        <w:t>;</w:t>
      </w:r>
    </w:p>
    <w:p w14:paraId="7886DD2A" w14:textId="0ABBC7B0" w:rsidR="00D87626" w:rsidRPr="00F8000B" w:rsidRDefault="00D87626" w:rsidP="0032313C">
      <w:pPr>
        <w:pStyle w:val="Akapitzlist"/>
        <w:numPr>
          <w:ilvl w:val="2"/>
          <w:numId w:val="4"/>
        </w:numPr>
        <w:spacing w:line="360" w:lineRule="auto"/>
        <w:rPr>
          <w:rFonts w:ascii="Calibri" w:hAnsi="Calibri"/>
        </w:rPr>
      </w:pPr>
      <w:r w:rsidRPr="00F8000B">
        <w:rPr>
          <w:rFonts w:ascii="Calibri" w:hAnsi="Calibri"/>
        </w:rPr>
        <w:tab/>
        <w:t>nadzór nad realizacją działań objętych umową ramową z Narodową Agencją Wymiany Akademickiej oraz działań zaakceptowanych w ramach programów NAWA, w których wnioski składane są przez indywidualne osoby;”;</w:t>
      </w:r>
    </w:p>
    <w:p w14:paraId="189B6E54" w14:textId="4FA07602" w:rsidR="0087217A" w:rsidRPr="00822359" w:rsidRDefault="00FD0B12" w:rsidP="0032313C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822359">
        <w:rPr>
          <w:rFonts w:ascii="Calibri" w:hAnsi="Calibri"/>
        </w:rPr>
        <w:t xml:space="preserve">w § </w:t>
      </w:r>
      <w:r w:rsidR="00881B38" w:rsidRPr="00822359">
        <w:rPr>
          <w:rFonts w:ascii="Calibri" w:hAnsi="Calibri"/>
        </w:rPr>
        <w:t>10</w:t>
      </w:r>
      <w:r w:rsidRPr="00822359">
        <w:rPr>
          <w:rFonts w:ascii="Calibri" w:hAnsi="Calibri"/>
        </w:rPr>
        <w:t xml:space="preserve"> w ust. 1</w:t>
      </w:r>
      <w:r w:rsidR="00881B38" w:rsidRPr="00822359">
        <w:rPr>
          <w:rFonts w:ascii="Calibri" w:hAnsi="Calibri"/>
        </w:rPr>
        <w:t xml:space="preserve"> pkt 5 otrzymuje brzmienie</w:t>
      </w:r>
      <w:r w:rsidRPr="00822359">
        <w:rPr>
          <w:rFonts w:ascii="Calibri" w:hAnsi="Calibri"/>
        </w:rPr>
        <w:t>:</w:t>
      </w:r>
    </w:p>
    <w:p w14:paraId="474090E0" w14:textId="62ABAA5C" w:rsidR="00FD0B12" w:rsidRPr="00F8000B" w:rsidRDefault="00881B38" w:rsidP="0032313C">
      <w:pPr>
        <w:pStyle w:val="Akapitzlist"/>
        <w:numPr>
          <w:ilvl w:val="0"/>
          <w:numId w:val="6"/>
        </w:numPr>
        <w:spacing w:line="360" w:lineRule="auto"/>
        <w:ind w:left="709" w:hanging="142"/>
        <w:rPr>
          <w:rFonts w:ascii="Calibri" w:hAnsi="Calibri"/>
        </w:rPr>
      </w:pPr>
      <w:bookmarkStart w:id="0" w:name="_Hlk93488302"/>
      <w:r w:rsidRPr="00F8000B">
        <w:rPr>
          <w:rFonts w:ascii="Calibri" w:hAnsi="Calibri"/>
        </w:rPr>
        <w:tab/>
      </w:r>
      <w:r w:rsidR="00D87626" w:rsidRPr="00F8000B">
        <w:rPr>
          <w:rFonts w:ascii="Calibri" w:hAnsi="Calibri"/>
        </w:rPr>
        <w:t>przeprowadzanie autoewaluacji dyscypliny w okresach rocznych, z wyłączeniem ostatniego roku okresu objętego ewaluacją, i przedkładanie Rektorowi sprawozdania w tym zakresie w</w:t>
      </w:r>
      <w:r w:rsidR="00EB5E4D" w:rsidRPr="00F8000B">
        <w:rPr>
          <w:rFonts w:ascii="Calibri" w:hAnsi="Calibri"/>
        </w:rPr>
        <w:t> </w:t>
      </w:r>
      <w:r w:rsidR="00D87626" w:rsidRPr="00F8000B">
        <w:rPr>
          <w:rFonts w:ascii="Calibri" w:hAnsi="Calibri"/>
        </w:rPr>
        <w:t>terminie do dnia 28 lutego roku następnego, po roku za który składa się sprawozdanie</w:t>
      </w:r>
      <w:r w:rsidR="00FD0B12" w:rsidRPr="00F8000B">
        <w:rPr>
          <w:rFonts w:ascii="Calibri" w:hAnsi="Calibri"/>
        </w:rPr>
        <w:t>;”</w:t>
      </w:r>
      <w:r w:rsidR="0025351E" w:rsidRPr="00F8000B">
        <w:rPr>
          <w:rFonts w:ascii="Calibri" w:hAnsi="Calibri"/>
        </w:rPr>
        <w:t>;</w:t>
      </w:r>
    </w:p>
    <w:bookmarkEnd w:id="0"/>
    <w:p w14:paraId="3014585F" w14:textId="7CACD0B1" w:rsidR="004C7269" w:rsidRPr="00822359" w:rsidRDefault="006C4898" w:rsidP="0032313C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</w:rPr>
      </w:pPr>
      <w:r w:rsidRPr="00822359">
        <w:rPr>
          <w:rFonts w:ascii="Calibri" w:hAnsi="Calibri"/>
        </w:rPr>
        <w:lastRenderedPageBreak/>
        <w:t xml:space="preserve">w § </w:t>
      </w:r>
      <w:r w:rsidR="00337B3F" w:rsidRPr="00822359">
        <w:rPr>
          <w:rFonts w:ascii="Calibri" w:hAnsi="Calibri"/>
        </w:rPr>
        <w:t>11</w:t>
      </w:r>
      <w:r w:rsidR="004A6EF6" w:rsidRPr="00822359">
        <w:rPr>
          <w:rFonts w:ascii="Calibri" w:hAnsi="Calibri"/>
        </w:rPr>
        <w:t xml:space="preserve"> </w:t>
      </w:r>
      <w:r w:rsidRPr="00822359">
        <w:rPr>
          <w:rFonts w:ascii="Calibri" w:hAnsi="Calibri"/>
        </w:rPr>
        <w:t>w ust. 1</w:t>
      </w:r>
      <w:r w:rsidR="004A6EF6" w:rsidRPr="00822359">
        <w:rPr>
          <w:rFonts w:ascii="Calibri" w:hAnsi="Calibri"/>
        </w:rPr>
        <w:t xml:space="preserve"> pkt 7 </w:t>
      </w:r>
      <w:r w:rsidR="006C309A" w:rsidRPr="00822359">
        <w:rPr>
          <w:rFonts w:ascii="Calibri" w:hAnsi="Calibri"/>
        </w:rPr>
        <w:t xml:space="preserve">otrzymuje brzmienie: </w:t>
      </w:r>
    </w:p>
    <w:p w14:paraId="4A0D1855" w14:textId="7C28882F" w:rsidR="006C4898" w:rsidRPr="00F8000B" w:rsidRDefault="004A6EF6" w:rsidP="0032313C">
      <w:pPr>
        <w:pStyle w:val="Akapitzlist"/>
        <w:numPr>
          <w:ilvl w:val="0"/>
          <w:numId w:val="7"/>
        </w:numPr>
        <w:spacing w:line="360" w:lineRule="auto"/>
        <w:ind w:left="709" w:hanging="142"/>
        <w:rPr>
          <w:rFonts w:ascii="Calibri" w:hAnsi="Calibri"/>
        </w:rPr>
      </w:pPr>
      <w:r w:rsidRPr="00F8000B">
        <w:rPr>
          <w:rFonts w:ascii="Calibri" w:hAnsi="Calibri"/>
        </w:rPr>
        <w:tab/>
        <w:t>koordynacja działań związanych z organizacją i przebiegiem praktyk studenckich</w:t>
      </w:r>
      <w:r w:rsidR="004C7269" w:rsidRPr="00F8000B">
        <w:rPr>
          <w:rFonts w:ascii="Calibri" w:hAnsi="Calibri"/>
        </w:rPr>
        <w:t>;”</w:t>
      </w:r>
      <w:r w:rsidR="00EB5E4D" w:rsidRPr="00F8000B">
        <w:rPr>
          <w:rFonts w:ascii="Calibri" w:hAnsi="Calibri"/>
        </w:rPr>
        <w:t>.</w:t>
      </w:r>
    </w:p>
    <w:p w14:paraId="3611D828" w14:textId="0BC6E875" w:rsidR="00430AD5" w:rsidRPr="00822359" w:rsidRDefault="00430AD5" w:rsidP="00F8000B">
      <w:pPr>
        <w:pStyle w:val="paragraf"/>
      </w:pPr>
    </w:p>
    <w:p w14:paraId="659E462E" w14:textId="79D77504" w:rsidR="002B57A4" w:rsidRPr="00822359" w:rsidRDefault="002B57A4" w:rsidP="00822359">
      <w:pPr>
        <w:spacing w:line="360" w:lineRule="auto"/>
        <w:rPr>
          <w:rFonts w:ascii="Calibri" w:hAnsi="Calibri"/>
        </w:rPr>
      </w:pPr>
      <w:r w:rsidRPr="00822359">
        <w:rPr>
          <w:rFonts w:ascii="Calibri" w:hAnsi="Calibri"/>
        </w:rPr>
        <w:t>Zarządzenie wchodzi w życie z dniem podpisania.</w:t>
      </w:r>
    </w:p>
    <w:p w14:paraId="02C686EB" w14:textId="63A2E3EB" w:rsidR="00B80975" w:rsidRPr="00822359" w:rsidRDefault="00B80975" w:rsidP="00822359">
      <w:pPr>
        <w:spacing w:before="120" w:after="840" w:line="720" w:lineRule="auto"/>
        <w:ind w:left="5954"/>
        <w:jc w:val="center"/>
        <w:rPr>
          <w:rFonts w:ascii="Calibri" w:hAnsi="Calibri"/>
        </w:rPr>
      </w:pPr>
      <w:r w:rsidRPr="00822359">
        <w:rPr>
          <w:rFonts w:ascii="Calibri" w:hAnsi="Calibri"/>
        </w:rPr>
        <w:t>Rektor</w:t>
      </w:r>
      <w:r w:rsidR="00822359">
        <w:rPr>
          <w:rFonts w:ascii="Calibri" w:hAnsi="Calibri"/>
        </w:rPr>
        <w:br/>
      </w:r>
      <w:r w:rsidRPr="00822359">
        <w:rPr>
          <w:rFonts w:ascii="Calibri" w:hAnsi="Calibri"/>
        </w:rPr>
        <w:t>dr hab. inż. Jacek Wróbel, prof. ZUT</w:t>
      </w:r>
    </w:p>
    <w:sectPr w:rsidR="00B80975" w:rsidRPr="00822359" w:rsidSect="00FD0B12">
      <w:footerReference w:type="even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97EF" w14:textId="77777777" w:rsidR="0032313C" w:rsidRDefault="0032313C">
      <w:r>
        <w:separator/>
      </w:r>
    </w:p>
  </w:endnote>
  <w:endnote w:type="continuationSeparator" w:id="0">
    <w:p w14:paraId="4440A7C2" w14:textId="77777777" w:rsidR="0032313C" w:rsidRDefault="0032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12" w14:textId="77777777" w:rsidR="0085045D" w:rsidRDefault="0085045D" w:rsidP="006C1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095C0" w14:textId="77777777" w:rsidR="0085045D" w:rsidRDefault="00850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07B2" w14:textId="77777777" w:rsidR="0032313C" w:rsidRDefault="0032313C">
      <w:r>
        <w:separator/>
      </w:r>
    </w:p>
  </w:footnote>
  <w:footnote w:type="continuationSeparator" w:id="0">
    <w:p w14:paraId="27EB96F5" w14:textId="77777777" w:rsidR="0032313C" w:rsidRDefault="0032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A92"/>
    <w:multiLevelType w:val="hybridMultilevel"/>
    <w:tmpl w:val="A3E4F272"/>
    <w:lvl w:ilvl="0" w:tplc="5840ECCE">
      <w:start w:val="7"/>
      <w:numFmt w:val="decimal"/>
      <w:lvlText w:val="„%1)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A4B"/>
    <w:multiLevelType w:val="hybridMultilevel"/>
    <w:tmpl w:val="6B2E53E6"/>
    <w:lvl w:ilvl="0" w:tplc="12BAB3F6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Calibri" w:hAnsi="Calibri" w:cs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20E1"/>
    <w:multiLevelType w:val="hybridMultilevel"/>
    <w:tmpl w:val="32C642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042FA74">
      <w:start w:val="1"/>
      <w:numFmt w:val="lowerLetter"/>
      <w:lvlText w:val="%2)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3369"/>
    <w:multiLevelType w:val="hybridMultilevel"/>
    <w:tmpl w:val="5E8A66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AF64D9A">
      <w:start w:val="6"/>
      <w:numFmt w:val="decimal"/>
      <w:lvlText w:val="„%3)"/>
      <w:lvlJc w:val="right"/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438"/>
    <w:multiLevelType w:val="hybridMultilevel"/>
    <w:tmpl w:val="65ACFF9C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698CAB9E">
      <w:start w:val="9"/>
      <w:numFmt w:val="decimal"/>
      <w:lvlText w:val="„%3)"/>
      <w:lvlJc w:val="righ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CDF776B"/>
    <w:multiLevelType w:val="hybridMultilevel"/>
    <w:tmpl w:val="0BD2EA06"/>
    <w:lvl w:ilvl="0" w:tplc="CFB61546">
      <w:start w:val="5"/>
      <w:numFmt w:val="decimal"/>
      <w:lvlText w:val="„%1)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526DA"/>
    <w:multiLevelType w:val="hybridMultilevel"/>
    <w:tmpl w:val="B72E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B"/>
    <w:rsid w:val="00002084"/>
    <w:rsid w:val="0000558B"/>
    <w:rsid w:val="00011172"/>
    <w:rsid w:val="00015D77"/>
    <w:rsid w:val="00016107"/>
    <w:rsid w:val="00017260"/>
    <w:rsid w:val="00023794"/>
    <w:rsid w:val="000243EA"/>
    <w:rsid w:val="00026A12"/>
    <w:rsid w:val="00033ACE"/>
    <w:rsid w:val="00034F59"/>
    <w:rsid w:val="000355E3"/>
    <w:rsid w:val="00044E95"/>
    <w:rsid w:val="00045DA5"/>
    <w:rsid w:val="00046934"/>
    <w:rsid w:val="00053857"/>
    <w:rsid w:val="00056D81"/>
    <w:rsid w:val="0005750B"/>
    <w:rsid w:val="00061031"/>
    <w:rsid w:val="000665EF"/>
    <w:rsid w:val="00067DA9"/>
    <w:rsid w:val="00073610"/>
    <w:rsid w:val="000740C7"/>
    <w:rsid w:val="00077C1B"/>
    <w:rsid w:val="00084336"/>
    <w:rsid w:val="00084BD0"/>
    <w:rsid w:val="000914FD"/>
    <w:rsid w:val="000A204A"/>
    <w:rsid w:val="000A433A"/>
    <w:rsid w:val="000A7EF2"/>
    <w:rsid w:val="000B1010"/>
    <w:rsid w:val="000B2AC6"/>
    <w:rsid w:val="000B38CC"/>
    <w:rsid w:val="000B72F9"/>
    <w:rsid w:val="000C059F"/>
    <w:rsid w:val="000C1403"/>
    <w:rsid w:val="000C2526"/>
    <w:rsid w:val="000C7359"/>
    <w:rsid w:val="000D0D67"/>
    <w:rsid w:val="000D1567"/>
    <w:rsid w:val="000D59AB"/>
    <w:rsid w:val="000E17DA"/>
    <w:rsid w:val="000E449B"/>
    <w:rsid w:val="000E51DC"/>
    <w:rsid w:val="000E72F0"/>
    <w:rsid w:val="001016CB"/>
    <w:rsid w:val="00105558"/>
    <w:rsid w:val="00105D2D"/>
    <w:rsid w:val="00113DEF"/>
    <w:rsid w:val="00117403"/>
    <w:rsid w:val="001225AB"/>
    <w:rsid w:val="001232A5"/>
    <w:rsid w:val="00127177"/>
    <w:rsid w:val="00127E95"/>
    <w:rsid w:val="00130BA3"/>
    <w:rsid w:val="00130F8E"/>
    <w:rsid w:val="001341EE"/>
    <w:rsid w:val="00134C02"/>
    <w:rsid w:val="00137257"/>
    <w:rsid w:val="00141A6A"/>
    <w:rsid w:val="00142E4D"/>
    <w:rsid w:val="00143A0B"/>
    <w:rsid w:val="001464C6"/>
    <w:rsid w:val="001502AA"/>
    <w:rsid w:val="00150C14"/>
    <w:rsid w:val="00156614"/>
    <w:rsid w:val="00161F45"/>
    <w:rsid w:val="00162F5B"/>
    <w:rsid w:val="00164467"/>
    <w:rsid w:val="00165087"/>
    <w:rsid w:val="0016654E"/>
    <w:rsid w:val="00170B59"/>
    <w:rsid w:val="001748AA"/>
    <w:rsid w:val="00176F53"/>
    <w:rsid w:val="00182BD2"/>
    <w:rsid w:val="00185FDE"/>
    <w:rsid w:val="00195C6E"/>
    <w:rsid w:val="001A0594"/>
    <w:rsid w:val="001A10E5"/>
    <w:rsid w:val="001A14D6"/>
    <w:rsid w:val="001A2B62"/>
    <w:rsid w:val="001B020B"/>
    <w:rsid w:val="001B1907"/>
    <w:rsid w:val="001B2145"/>
    <w:rsid w:val="001C3262"/>
    <w:rsid w:val="001C3FBF"/>
    <w:rsid w:val="001C4518"/>
    <w:rsid w:val="001C6E96"/>
    <w:rsid w:val="001D2B2E"/>
    <w:rsid w:val="001D3FD6"/>
    <w:rsid w:val="001E7D7B"/>
    <w:rsid w:val="001F20D9"/>
    <w:rsid w:val="00204DDC"/>
    <w:rsid w:val="0020705B"/>
    <w:rsid w:val="00215970"/>
    <w:rsid w:val="00217644"/>
    <w:rsid w:val="00223EF1"/>
    <w:rsid w:val="00224AD6"/>
    <w:rsid w:val="00234765"/>
    <w:rsid w:val="002420D9"/>
    <w:rsid w:val="00242C73"/>
    <w:rsid w:val="00243EEE"/>
    <w:rsid w:val="00244208"/>
    <w:rsid w:val="002452EB"/>
    <w:rsid w:val="00246758"/>
    <w:rsid w:val="0025351E"/>
    <w:rsid w:val="00266494"/>
    <w:rsid w:val="002705BC"/>
    <w:rsid w:val="002744AF"/>
    <w:rsid w:val="00282129"/>
    <w:rsid w:val="00283E29"/>
    <w:rsid w:val="00285413"/>
    <w:rsid w:val="00286BAF"/>
    <w:rsid w:val="0029148C"/>
    <w:rsid w:val="00291FC8"/>
    <w:rsid w:val="00293C85"/>
    <w:rsid w:val="002A148A"/>
    <w:rsid w:val="002A2750"/>
    <w:rsid w:val="002B03E7"/>
    <w:rsid w:val="002B08EA"/>
    <w:rsid w:val="002B280C"/>
    <w:rsid w:val="002B30A0"/>
    <w:rsid w:val="002B57A4"/>
    <w:rsid w:val="002C0AC5"/>
    <w:rsid w:val="002C1B2C"/>
    <w:rsid w:val="002C2EE6"/>
    <w:rsid w:val="002D076B"/>
    <w:rsid w:val="002D1737"/>
    <w:rsid w:val="002D1933"/>
    <w:rsid w:val="002E0BB7"/>
    <w:rsid w:val="002E0E14"/>
    <w:rsid w:val="002E157F"/>
    <w:rsid w:val="002E2602"/>
    <w:rsid w:val="002E2BA8"/>
    <w:rsid w:val="002E4797"/>
    <w:rsid w:val="002E5D48"/>
    <w:rsid w:val="002F25C6"/>
    <w:rsid w:val="002F4272"/>
    <w:rsid w:val="002F64EC"/>
    <w:rsid w:val="00302FEB"/>
    <w:rsid w:val="00303A52"/>
    <w:rsid w:val="00304069"/>
    <w:rsid w:val="0030507F"/>
    <w:rsid w:val="00305B73"/>
    <w:rsid w:val="00307297"/>
    <w:rsid w:val="003078B9"/>
    <w:rsid w:val="00310988"/>
    <w:rsid w:val="00311DBB"/>
    <w:rsid w:val="003122F7"/>
    <w:rsid w:val="0031627D"/>
    <w:rsid w:val="00316C70"/>
    <w:rsid w:val="003206B1"/>
    <w:rsid w:val="00320878"/>
    <w:rsid w:val="00321624"/>
    <w:rsid w:val="00322346"/>
    <w:rsid w:val="00322549"/>
    <w:rsid w:val="0032313C"/>
    <w:rsid w:val="00324040"/>
    <w:rsid w:val="003348F7"/>
    <w:rsid w:val="00334B07"/>
    <w:rsid w:val="00335A4C"/>
    <w:rsid w:val="0033757F"/>
    <w:rsid w:val="00337B3F"/>
    <w:rsid w:val="00344194"/>
    <w:rsid w:val="00360E23"/>
    <w:rsid w:val="0036151C"/>
    <w:rsid w:val="0037793A"/>
    <w:rsid w:val="0038056B"/>
    <w:rsid w:val="003823DD"/>
    <w:rsid w:val="00382778"/>
    <w:rsid w:val="00387246"/>
    <w:rsid w:val="003953ED"/>
    <w:rsid w:val="003A21C3"/>
    <w:rsid w:val="003C09DA"/>
    <w:rsid w:val="003C478E"/>
    <w:rsid w:val="003C5623"/>
    <w:rsid w:val="003C5AD7"/>
    <w:rsid w:val="003C6FA9"/>
    <w:rsid w:val="003D022E"/>
    <w:rsid w:val="003D6CFD"/>
    <w:rsid w:val="003E34C9"/>
    <w:rsid w:val="003E7BB1"/>
    <w:rsid w:val="003F011D"/>
    <w:rsid w:val="003F254B"/>
    <w:rsid w:val="003F424E"/>
    <w:rsid w:val="003F704D"/>
    <w:rsid w:val="004001EC"/>
    <w:rsid w:val="00403A38"/>
    <w:rsid w:val="00407FB8"/>
    <w:rsid w:val="00411231"/>
    <w:rsid w:val="004204E9"/>
    <w:rsid w:val="004226F2"/>
    <w:rsid w:val="00430AD5"/>
    <w:rsid w:val="00433C02"/>
    <w:rsid w:val="00436BF5"/>
    <w:rsid w:val="00437098"/>
    <w:rsid w:val="00443E1C"/>
    <w:rsid w:val="0044404C"/>
    <w:rsid w:val="00446B9D"/>
    <w:rsid w:val="00454294"/>
    <w:rsid w:val="004557C1"/>
    <w:rsid w:val="004644D2"/>
    <w:rsid w:val="004647EC"/>
    <w:rsid w:val="00475CD4"/>
    <w:rsid w:val="00476385"/>
    <w:rsid w:val="00477C55"/>
    <w:rsid w:val="0048306A"/>
    <w:rsid w:val="00492F1D"/>
    <w:rsid w:val="004A6632"/>
    <w:rsid w:val="004A6EF6"/>
    <w:rsid w:val="004C53B4"/>
    <w:rsid w:val="004C7269"/>
    <w:rsid w:val="004D267E"/>
    <w:rsid w:val="004E2FC6"/>
    <w:rsid w:val="004E4FCA"/>
    <w:rsid w:val="004E633E"/>
    <w:rsid w:val="004F2DF5"/>
    <w:rsid w:val="004F7F71"/>
    <w:rsid w:val="00501271"/>
    <w:rsid w:val="00503C3C"/>
    <w:rsid w:val="00504F1B"/>
    <w:rsid w:val="005061DC"/>
    <w:rsid w:val="005070A9"/>
    <w:rsid w:val="00512B6B"/>
    <w:rsid w:val="00517C54"/>
    <w:rsid w:val="00524367"/>
    <w:rsid w:val="005249DF"/>
    <w:rsid w:val="005262F6"/>
    <w:rsid w:val="00526CE7"/>
    <w:rsid w:val="00531A4C"/>
    <w:rsid w:val="005327D4"/>
    <w:rsid w:val="0053631F"/>
    <w:rsid w:val="00540EFE"/>
    <w:rsid w:val="00543FAC"/>
    <w:rsid w:val="0054483B"/>
    <w:rsid w:val="00546C4C"/>
    <w:rsid w:val="00550095"/>
    <w:rsid w:val="00555CCA"/>
    <w:rsid w:val="00556608"/>
    <w:rsid w:val="00557AAD"/>
    <w:rsid w:val="00561231"/>
    <w:rsid w:val="0056252C"/>
    <w:rsid w:val="00563931"/>
    <w:rsid w:val="005665BC"/>
    <w:rsid w:val="00567214"/>
    <w:rsid w:val="00570D0C"/>
    <w:rsid w:val="00576B25"/>
    <w:rsid w:val="00586C20"/>
    <w:rsid w:val="00591D05"/>
    <w:rsid w:val="0059216E"/>
    <w:rsid w:val="005927B5"/>
    <w:rsid w:val="00594363"/>
    <w:rsid w:val="0059516B"/>
    <w:rsid w:val="00596DA8"/>
    <w:rsid w:val="005A02FA"/>
    <w:rsid w:val="005A2085"/>
    <w:rsid w:val="005A2C8A"/>
    <w:rsid w:val="005B0A2D"/>
    <w:rsid w:val="005B2584"/>
    <w:rsid w:val="005B43D7"/>
    <w:rsid w:val="005B4A2D"/>
    <w:rsid w:val="005B4D95"/>
    <w:rsid w:val="005C46C0"/>
    <w:rsid w:val="005D0F11"/>
    <w:rsid w:val="005D4A63"/>
    <w:rsid w:val="005D734B"/>
    <w:rsid w:val="005E103E"/>
    <w:rsid w:val="005E28A8"/>
    <w:rsid w:val="005E3C1D"/>
    <w:rsid w:val="005F0E18"/>
    <w:rsid w:val="005F54CA"/>
    <w:rsid w:val="005F5CE3"/>
    <w:rsid w:val="00600C49"/>
    <w:rsid w:val="00601E80"/>
    <w:rsid w:val="006022DB"/>
    <w:rsid w:val="006024BC"/>
    <w:rsid w:val="00611563"/>
    <w:rsid w:val="006138D5"/>
    <w:rsid w:val="00616650"/>
    <w:rsid w:val="0061675D"/>
    <w:rsid w:val="00624AE1"/>
    <w:rsid w:val="00631586"/>
    <w:rsid w:val="0063228E"/>
    <w:rsid w:val="00634704"/>
    <w:rsid w:val="006366F2"/>
    <w:rsid w:val="0063682A"/>
    <w:rsid w:val="00637277"/>
    <w:rsid w:val="006417F0"/>
    <w:rsid w:val="006579F4"/>
    <w:rsid w:val="00667165"/>
    <w:rsid w:val="006735F9"/>
    <w:rsid w:val="0067447D"/>
    <w:rsid w:val="00677763"/>
    <w:rsid w:val="00684B7B"/>
    <w:rsid w:val="00686E34"/>
    <w:rsid w:val="0069331F"/>
    <w:rsid w:val="00695BDB"/>
    <w:rsid w:val="006961FB"/>
    <w:rsid w:val="006972FA"/>
    <w:rsid w:val="006A39CA"/>
    <w:rsid w:val="006A5BC5"/>
    <w:rsid w:val="006B26C5"/>
    <w:rsid w:val="006B3B5C"/>
    <w:rsid w:val="006B4C82"/>
    <w:rsid w:val="006C1536"/>
    <w:rsid w:val="006C1713"/>
    <w:rsid w:val="006C25FE"/>
    <w:rsid w:val="006C309A"/>
    <w:rsid w:val="006C4898"/>
    <w:rsid w:val="006D45D2"/>
    <w:rsid w:val="006D4DB1"/>
    <w:rsid w:val="006D55A8"/>
    <w:rsid w:val="006D7E9A"/>
    <w:rsid w:val="006D7EDE"/>
    <w:rsid w:val="006E2E74"/>
    <w:rsid w:val="006F103C"/>
    <w:rsid w:val="006F121C"/>
    <w:rsid w:val="00704DBA"/>
    <w:rsid w:val="007107CA"/>
    <w:rsid w:val="0071356A"/>
    <w:rsid w:val="00715100"/>
    <w:rsid w:val="00716C65"/>
    <w:rsid w:val="00721B68"/>
    <w:rsid w:val="00727B0A"/>
    <w:rsid w:val="00736037"/>
    <w:rsid w:val="00741F25"/>
    <w:rsid w:val="0074318B"/>
    <w:rsid w:val="00743351"/>
    <w:rsid w:val="00745FA8"/>
    <w:rsid w:val="007608DE"/>
    <w:rsid w:val="007620FB"/>
    <w:rsid w:val="00763BC2"/>
    <w:rsid w:val="00767D9A"/>
    <w:rsid w:val="00770235"/>
    <w:rsid w:val="00781DDF"/>
    <w:rsid w:val="00782C77"/>
    <w:rsid w:val="00790C41"/>
    <w:rsid w:val="00791B1D"/>
    <w:rsid w:val="0079592C"/>
    <w:rsid w:val="00797C40"/>
    <w:rsid w:val="007A7ED4"/>
    <w:rsid w:val="007B5483"/>
    <w:rsid w:val="007C4ED7"/>
    <w:rsid w:val="007C5FB4"/>
    <w:rsid w:val="007D04B6"/>
    <w:rsid w:val="007D5147"/>
    <w:rsid w:val="007D6120"/>
    <w:rsid w:val="007E25A9"/>
    <w:rsid w:val="007E3A23"/>
    <w:rsid w:val="007F30EB"/>
    <w:rsid w:val="0080594E"/>
    <w:rsid w:val="008171C8"/>
    <w:rsid w:val="00821A5F"/>
    <w:rsid w:val="00821D99"/>
    <w:rsid w:val="00821E2F"/>
    <w:rsid w:val="00822359"/>
    <w:rsid w:val="0083236E"/>
    <w:rsid w:val="00834AC0"/>
    <w:rsid w:val="00843F14"/>
    <w:rsid w:val="008448F6"/>
    <w:rsid w:val="00846A52"/>
    <w:rsid w:val="0085045D"/>
    <w:rsid w:val="008651ED"/>
    <w:rsid w:val="00867939"/>
    <w:rsid w:val="0087217A"/>
    <w:rsid w:val="00872188"/>
    <w:rsid w:val="00873199"/>
    <w:rsid w:val="00875F03"/>
    <w:rsid w:val="0087684E"/>
    <w:rsid w:val="00877754"/>
    <w:rsid w:val="008811A9"/>
    <w:rsid w:val="00881B38"/>
    <w:rsid w:val="00882577"/>
    <w:rsid w:val="00884641"/>
    <w:rsid w:val="00885260"/>
    <w:rsid w:val="00890AFB"/>
    <w:rsid w:val="00892209"/>
    <w:rsid w:val="008A50D0"/>
    <w:rsid w:val="008B04E1"/>
    <w:rsid w:val="008B5787"/>
    <w:rsid w:val="008B7A21"/>
    <w:rsid w:val="008C0052"/>
    <w:rsid w:val="008C2246"/>
    <w:rsid w:val="008C5A8E"/>
    <w:rsid w:val="008D5927"/>
    <w:rsid w:val="008D5A17"/>
    <w:rsid w:val="008D699F"/>
    <w:rsid w:val="008E04B6"/>
    <w:rsid w:val="008E3ACC"/>
    <w:rsid w:val="008E5D62"/>
    <w:rsid w:val="008E5E9E"/>
    <w:rsid w:val="008F4961"/>
    <w:rsid w:val="00902C90"/>
    <w:rsid w:val="00903190"/>
    <w:rsid w:val="00906E87"/>
    <w:rsid w:val="00925D0A"/>
    <w:rsid w:val="00927028"/>
    <w:rsid w:val="0093176F"/>
    <w:rsid w:val="00933409"/>
    <w:rsid w:val="0093664A"/>
    <w:rsid w:val="009371B4"/>
    <w:rsid w:val="00940874"/>
    <w:rsid w:val="009413EF"/>
    <w:rsid w:val="00942725"/>
    <w:rsid w:val="00943802"/>
    <w:rsid w:val="00951C68"/>
    <w:rsid w:val="00951CF6"/>
    <w:rsid w:val="00952456"/>
    <w:rsid w:val="009534AD"/>
    <w:rsid w:val="00956FB7"/>
    <w:rsid w:val="009645C3"/>
    <w:rsid w:val="00965543"/>
    <w:rsid w:val="00970FC5"/>
    <w:rsid w:val="00971AB7"/>
    <w:rsid w:val="009757F4"/>
    <w:rsid w:val="00984A44"/>
    <w:rsid w:val="00984E8C"/>
    <w:rsid w:val="0099095C"/>
    <w:rsid w:val="00990E59"/>
    <w:rsid w:val="00992B55"/>
    <w:rsid w:val="009A42B0"/>
    <w:rsid w:val="009B33A8"/>
    <w:rsid w:val="009B47DD"/>
    <w:rsid w:val="009B6D71"/>
    <w:rsid w:val="009B7798"/>
    <w:rsid w:val="009B7958"/>
    <w:rsid w:val="009C3D30"/>
    <w:rsid w:val="009C3DF5"/>
    <w:rsid w:val="009C4645"/>
    <w:rsid w:val="009D0390"/>
    <w:rsid w:val="009D0757"/>
    <w:rsid w:val="009D5093"/>
    <w:rsid w:val="009D64C3"/>
    <w:rsid w:val="009E055D"/>
    <w:rsid w:val="009E22F0"/>
    <w:rsid w:val="009E6911"/>
    <w:rsid w:val="009F2E6D"/>
    <w:rsid w:val="009F35B7"/>
    <w:rsid w:val="009F3D68"/>
    <w:rsid w:val="009F4261"/>
    <w:rsid w:val="00A0051B"/>
    <w:rsid w:val="00A03CE1"/>
    <w:rsid w:val="00A0521C"/>
    <w:rsid w:val="00A11C3C"/>
    <w:rsid w:val="00A126DA"/>
    <w:rsid w:val="00A20ED7"/>
    <w:rsid w:val="00A27ACF"/>
    <w:rsid w:val="00A30967"/>
    <w:rsid w:val="00A31066"/>
    <w:rsid w:val="00A36ED2"/>
    <w:rsid w:val="00A37B93"/>
    <w:rsid w:val="00A47D93"/>
    <w:rsid w:val="00A50A4A"/>
    <w:rsid w:val="00A5629B"/>
    <w:rsid w:val="00A57081"/>
    <w:rsid w:val="00A606EB"/>
    <w:rsid w:val="00A62117"/>
    <w:rsid w:val="00A678F5"/>
    <w:rsid w:val="00A82164"/>
    <w:rsid w:val="00A8379F"/>
    <w:rsid w:val="00A91DA0"/>
    <w:rsid w:val="00A9562E"/>
    <w:rsid w:val="00A95A8E"/>
    <w:rsid w:val="00AA503D"/>
    <w:rsid w:val="00AA6AB4"/>
    <w:rsid w:val="00AB5093"/>
    <w:rsid w:val="00AB5CFD"/>
    <w:rsid w:val="00AE1CAD"/>
    <w:rsid w:val="00AE2806"/>
    <w:rsid w:val="00AE4C78"/>
    <w:rsid w:val="00AF0144"/>
    <w:rsid w:val="00AF4482"/>
    <w:rsid w:val="00AF7E84"/>
    <w:rsid w:val="00B00F8C"/>
    <w:rsid w:val="00B027F9"/>
    <w:rsid w:val="00B0496B"/>
    <w:rsid w:val="00B057C7"/>
    <w:rsid w:val="00B0601D"/>
    <w:rsid w:val="00B078E3"/>
    <w:rsid w:val="00B118C5"/>
    <w:rsid w:val="00B14280"/>
    <w:rsid w:val="00B231D1"/>
    <w:rsid w:val="00B23419"/>
    <w:rsid w:val="00B239F4"/>
    <w:rsid w:val="00B243EE"/>
    <w:rsid w:val="00B2494E"/>
    <w:rsid w:val="00B277CE"/>
    <w:rsid w:val="00B32A7F"/>
    <w:rsid w:val="00B3589A"/>
    <w:rsid w:val="00B54015"/>
    <w:rsid w:val="00B5718B"/>
    <w:rsid w:val="00B5719A"/>
    <w:rsid w:val="00B73689"/>
    <w:rsid w:val="00B75994"/>
    <w:rsid w:val="00B77E9E"/>
    <w:rsid w:val="00B8071F"/>
    <w:rsid w:val="00B80975"/>
    <w:rsid w:val="00B86BF7"/>
    <w:rsid w:val="00B86FD3"/>
    <w:rsid w:val="00B932FF"/>
    <w:rsid w:val="00B9368F"/>
    <w:rsid w:val="00BA295B"/>
    <w:rsid w:val="00BA38EC"/>
    <w:rsid w:val="00BA5CDB"/>
    <w:rsid w:val="00BA7210"/>
    <w:rsid w:val="00BB091E"/>
    <w:rsid w:val="00BB0FCD"/>
    <w:rsid w:val="00BB3E45"/>
    <w:rsid w:val="00BB4DFE"/>
    <w:rsid w:val="00BC41EB"/>
    <w:rsid w:val="00BC6073"/>
    <w:rsid w:val="00BD0DCD"/>
    <w:rsid w:val="00BD18A7"/>
    <w:rsid w:val="00BD4013"/>
    <w:rsid w:val="00BD5090"/>
    <w:rsid w:val="00BD6247"/>
    <w:rsid w:val="00BD7D18"/>
    <w:rsid w:val="00BE1705"/>
    <w:rsid w:val="00BE3691"/>
    <w:rsid w:val="00BE5A33"/>
    <w:rsid w:val="00BE7842"/>
    <w:rsid w:val="00BF166D"/>
    <w:rsid w:val="00BF2F7D"/>
    <w:rsid w:val="00BF4235"/>
    <w:rsid w:val="00BF51BB"/>
    <w:rsid w:val="00BF733E"/>
    <w:rsid w:val="00C03DF9"/>
    <w:rsid w:val="00C043AF"/>
    <w:rsid w:val="00C07E3F"/>
    <w:rsid w:val="00C11961"/>
    <w:rsid w:val="00C14AEC"/>
    <w:rsid w:val="00C15076"/>
    <w:rsid w:val="00C17C3E"/>
    <w:rsid w:val="00C20B62"/>
    <w:rsid w:val="00C223C6"/>
    <w:rsid w:val="00C33A7B"/>
    <w:rsid w:val="00C34801"/>
    <w:rsid w:val="00C36B1A"/>
    <w:rsid w:val="00C444A6"/>
    <w:rsid w:val="00C46B7E"/>
    <w:rsid w:val="00C627EF"/>
    <w:rsid w:val="00C65802"/>
    <w:rsid w:val="00C73280"/>
    <w:rsid w:val="00C73532"/>
    <w:rsid w:val="00C750EF"/>
    <w:rsid w:val="00C75745"/>
    <w:rsid w:val="00C77A5C"/>
    <w:rsid w:val="00C81122"/>
    <w:rsid w:val="00C819EF"/>
    <w:rsid w:val="00C844B1"/>
    <w:rsid w:val="00C8620A"/>
    <w:rsid w:val="00C868FF"/>
    <w:rsid w:val="00C87617"/>
    <w:rsid w:val="00C912F6"/>
    <w:rsid w:val="00C97DCA"/>
    <w:rsid w:val="00CA4AD4"/>
    <w:rsid w:val="00CA7AA3"/>
    <w:rsid w:val="00CB0D98"/>
    <w:rsid w:val="00CB13F4"/>
    <w:rsid w:val="00CB2933"/>
    <w:rsid w:val="00CB6EBB"/>
    <w:rsid w:val="00CC1289"/>
    <w:rsid w:val="00CC14FA"/>
    <w:rsid w:val="00CC433C"/>
    <w:rsid w:val="00CC4A35"/>
    <w:rsid w:val="00CD1518"/>
    <w:rsid w:val="00CD6BF5"/>
    <w:rsid w:val="00CE1B9D"/>
    <w:rsid w:val="00CE265D"/>
    <w:rsid w:val="00CE3789"/>
    <w:rsid w:val="00CE3CD9"/>
    <w:rsid w:val="00D01899"/>
    <w:rsid w:val="00D02F33"/>
    <w:rsid w:val="00D0425B"/>
    <w:rsid w:val="00D07611"/>
    <w:rsid w:val="00D10B95"/>
    <w:rsid w:val="00D1265E"/>
    <w:rsid w:val="00D131EF"/>
    <w:rsid w:val="00D2111D"/>
    <w:rsid w:val="00D229DE"/>
    <w:rsid w:val="00D23A5C"/>
    <w:rsid w:val="00D26CCF"/>
    <w:rsid w:val="00D300D8"/>
    <w:rsid w:val="00D302BE"/>
    <w:rsid w:val="00D30FC2"/>
    <w:rsid w:val="00D42F5E"/>
    <w:rsid w:val="00D47BC6"/>
    <w:rsid w:val="00D503C3"/>
    <w:rsid w:val="00D52ADC"/>
    <w:rsid w:val="00D574E8"/>
    <w:rsid w:val="00D610E4"/>
    <w:rsid w:val="00D6279D"/>
    <w:rsid w:val="00D73962"/>
    <w:rsid w:val="00D73E78"/>
    <w:rsid w:val="00D75490"/>
    <w:rsid w:val="00D81043"/>
    <w:rsid w:val="00D8107E"/>
    <w:rsid w:val="00D843F6"/>
    <w:rsid w:val="00D85BB2"/>
    <w:rsid w:val="00D86CD3"/>
    <w:rsid w:val="00D87626"/>
    <w:rsid w:val="00D948A3"/>
    <w:rsid w:val="00D954BC"/>
    <w:rsid w:val="00DA7648"/>
    <w:rsid w:val="00DB0CD5"/>
    <w:rsid w:val="00DB13B0"/>
    <w:rsid w:val="00DB439F"/>
    <w:rsid w:val="00DC073C"/>
    <w:rsid w:val="00DC4692"/>
    <w:rsid w:val="00DC6792"/>
    <w:rsid w:val="00DD7CBF"/>
    <w:rsid w:val="00DE4445"/>
    <w:rsid w:val="00DE5FCE"/>
    <w:rsid w:val="00DF275F"/>
    <w:rsid w:val="00DF6CBC"/>
    <w:rsid w:val="00E05E0B"/>
    <w:rsid w:val="00E12D65"/>
    <w:rsid w:val="00E15318"/>
    <w:rsid w:val="00E429E6"/>
    <w:rsid w:val="00E504DB"/>
    <w:rsid w:val="00E55E7B"/>
    <w:rsid w:val="00E57618"/>
    <w:rsid w:val="00E6176B"/>
    <w:rsid w:val="00E625A4"/>
    <w:rsid w:val="00E656D3"/>
    <w:rsid w:val="00E66454"/>
    <w:rsid w:val="00E8064D"/>
    <w:rsid w:val="00E82FE0"/>
    <w:rsid w:val="00E85B7C"/>
    <w:rsid w:val="00E85B8A"/>
    <w:rsid w:val="00E92211"/>
    <w:rsid w:val="00E92C83"/>
    <w:rsid w:val="00E9410B"/>
    <w:rsid w:val="00E96A9B"/>
    <w:rsid w:val="00EA326B"/>
    <w:rsid w:val="00EA7001"/>
    <w:rsid w:val="00EB5E4D"/>
    <w:rsid w:val="00EB5F5B"/>
    <w:rsid w:val="00EB652B"/>
    <w:rsid w:val="00EC3DFC"/>
    <w:rsid w:val="00EC4407"/>
    <w:rsid w:val="00EC4823"/>
    <w:rsid w:val="00ED3AC0"/>
    <w:rsid w:val="00ED6206"/>
    <w:rsid w:val="00ED6D0E"/>
    <w:rsid w:val="00EE1FA2"/>
    <w:rsid w:val="00EE4C32"/>
    <w:rsid w:val="00EE68D5"/>
    <w:rsid w:val="00EE6D1C"/>
    <w:rsid w:val="00EF1118"/>
    <w:rsid w:val="00EF13FC"/>
    <w:rsid w:val="00EF287A"/>
    <w:rsid w:val="00EF7225"/>
    <w:rsid w:val="00F11439"/>
    <w:rsid w:val="00F17CFA"/>
    <w:rsid w:val="00F17ECB"/>
    <w:rsid w:val="00F2539F"/>
    <w:rsid w:val="00F30220"/>
    <w:rsid w:val="00F33904"/>
    <w:rsid w:val="00F43807"/>
    <w:rsid w:val="00F452DD"/>
    <w:rsid w:val="00F45E40"/>
    <w:rsid w:val="00F51D4F"/>
    <w:rsid w:val="00F721E5"/>
    <w:rsid w:val="00F72A0F"/>
    <w:rsid w:val="00F76EB0"/>
    <w:rsid w:val="00F76FE4"/>
    <w:rsid w:val="00F8000B"/>
    <w:rsid w:val="00F80C02"/>
    <w:rsid w:val="00F81E40"/>
    <w:rsid w:val="00F82C14"/>
    <w:rsid w:val="00F84ECA"/>
    <w:rsid w:val="00F92036"/>
    <w:rsid w:val="00F922C3"/>
    <w:rsid w:val="00F92B6F"/>
    <w:rsid w:val="00F9325D"/>
    <w:rsid w:val="00FA712C"/>
    <w:rsid w:val="00FB399E"/>
    <w:rsid w:val="00FB41E9"/>
    <w:rsid w:val="00FB6C8A"/>
    <w:rsid w:val="00FC26B1"/>
    <w:rsid w:val="00FC26D8"/>
    <w:rsid w:val="00FC3113"/>
    <w:rsid w:val="00FC6A04"/>
    <w:rsid w:val="00FD0B12"/>
    <w:rsid w:val="00FD698E"/>
    <w:rsid w:val="00FD699F"/>
    <w:rsid w:val="00FF2C0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3D4A3A"/>
  <w15:chartTrackingRefBased/>
  <w15:docId w15:val="{4964D07D-F236-47C4-8B68-A2A67CA2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57618"/>
    <w:pPr>
      <w:keepNext/>
      <w:widowControl w:val="0"/>
      <w:shd w:val="clear" w:color="auto" w:fill="FFFFFF"/>
      <w:snapToGrid w:val="0"/>
      <w:jc w:val="center"/>
      <w:outlineLvl w:val="0"/>
    </w:pPr>
    <w:rPr>
      <w:b/>
      <w:color w:val="000000"/>
      <w:sz w:val="2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50095"/>
    <w:pPr>
      <w:widowControl w:val="0"/>
    </w:pPr>
    <w:rPr>
      <w:sz w:val="24"/>
    </w:rPr>
  </w:style>
  <w:style w:type="paragraph" w:customStyle="1" w:styleId="Podpun-1">
    <w:name w:val="Podpun-1"/>
    <w:basedOn w:val="Normalny"/>
    <w:rsid w:val="00550095"/>
    <w:pPr>
      <w:spacing w:line="360" w:lineRule="atLeast"/>
      <w:ind w:left="284" w:hanging="284"/>
      <w:jc w:val="both"/>
    </w:pPr>
    <w:rPr>
      <w:sz w:val="26"/>
      <w:szCs w:val="20"/>
    </w:rPr>
  </w:style>
  <w:style w:type="paragraph" w:styleId="Tekstpodstawowy3">
    <w:name w:val="Body Text 3"/>
    <w:basedOn w:val="Normalny"/>
    <w:rsid w:val="00E57618"/>
    <w:pPr>
      <w:spacing w:before="120" w:line="360" w:lineRule="atLeast"/>
      <w:jc w:val="center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3C4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478E"/>
  </w:style>
  <w:style w:type="paragraph" w:styleId="Nagwek">
    <w:name w:val="header"/>
    <w:basedOn w:val="Normalny"/>
    <w:rsid w:val="003C478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5B0A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A2D"/>
  </w:style>
  <w:style w:type="character" w:styleId="Odwoanieprzypisudolnego">
    <w:name w:val="footnote reference"/>
    <w:rsid w:val="005B0A2D"/>
    <w:rPr>
      <w:vertAlign w:val="superscript"/>
    </w:rPr>
  </w:style>
  <w:style w:type="character" w:styleId="Odwoaniedokomentarza">
    <w:name w:val="annotation reference"/>
    <w:rsid w:val="004A66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6632"/>
  </w:style>
  <w:style w:type="paragraph" w:styleId="Tekstdymka">
    <w:name w:val="Balloon Text"/>
    <w:basedOn w:val="Normalny"/>
    <w:link w:val="TekstdymkaZnak"/>
    <w:rsid w:val="004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663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89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B078E3"/>
    <w:rPr>
      <w:b/>
      <w:bCs/>
    </w:rPr>
  </w:style>
  <w:style w:type="character" w:customStyle="1" w:styleId="TematkomentarzaZnak">
    <w:name w:val="Temat komentarza Znak"/>
    <w:link w:val="Tematkomentarza"/>
    <w:rsid w:val="00B078E3"/>
    <w:rPr>
      <w:b/>
      <w:bCs/>
    </w:rPr>
  </w:style>
  <w:style w:type="paragraph" w:styleId="Tekstpodstawowywcity">
    <w:name w:val="Body Text Indent"/>
    <w:basedOn w:val="Normalny"/>
    <w:link w:val="TekstpodstawowywcityZnak"/>
    <w:rsid w:val="00223E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23E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C326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42B0"/>
    <w:pPr>
      <w:ind w:left="720"/>
      <w:contextualSpacing/>
    </w:pPr>
  </w:style>
  <w:style w:type="paragraph" w:customStyle="1" w:styleId="Normalny1">
    <w:name w:val="Normalny1"/>
    <w:rsid w:val="00477C55"/>
    <w:pPr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822359"/>
    <w:pPr>
      <w:keepNext/>
      <w:numPr>
        <w:numId w:val="1"/>
      </w:numPr>
      <w:spacing w:before="120" w:line="360" w:lineRule="auto"/>
      <w:ind w:left="0" w:firstLine="0"/>
      <w:jc w:val="center"/>
      <w:outlineLvl w:val="1"/>
    </w:pPr>
    <w:rPr>
      <w:rFonts w:ascii="Calibri" w:hAnsi="Calibri"/>
      <w:b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A91DA0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822359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49C1DC2FBF549AB2696B8CD85FE9A" ma:contentTypeVersion="8" ma:contentTypeDescription="Utwórz nowy dokument." ma:contentTypeScope="" ma:versionID="216e75b75afeb8348de9602606b6a1d0">
  <xsd:schema xmlns:xsd="http://www.w3.org/2001/XMLSchema" xmlns:xs="http://www.w3.org/2001/XMLSchema" xmlns:p="http://schemas.microsoft.com/office/2006/metadata/properties" xmlns:ns2="f03b53fe-1bdd-4ecb-b51b-37b750e1ff0b" xmlns:ns3="74ff2797-5690-4f78-9495-b2c7421e097a" targetNamespace="http://schemas.microsoft.com/office/2006/metadata/properties" ma:root="true" ma:fieldsID="0504e1e905f1e612e95f31930752647b" ns2:_="" ns3:_="">
    <xsd:import namespace="f03b53fe-1bdd-4ecb-b51b-37b750e1ff0b"/>
    <xsd:import namespace="74ff2797-5690-4f78-9495-b2c7421e0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53fe-1bdd-4ecb-b51b-37b750e1f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2797-5690-4f78-9495-b2c7421e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562DF-04B0-4F02-B87F-ACCC05321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8F747-F957-42E6-A0D6-273160F00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CF193-38E3-4A78-BE2C-FC22DC20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8E50C-5485-483A-8706-24A94953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53fe-1bdd-4ecb-b51b-37b750e1ff0b"/>
    <ds:schemaRef ds:uri="74ff2797-5690-4f78-9495-b2c7421e0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 Rektora ZUT z dnia 31 stycznia 2022 r. zmieniające zarządzenie nr 117 Rektora ZUT z dnia 4 września 2020 r. w sprawie zakresów obowiązków osób pełniących funkcje kierownicze na kadencję 2020 – 2024</vt:lpstr>
    </vt:vector>
  </TitlesOfParts>
  <Company>DzNaucz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Rektora ZUT z dnia 31 stycznia 2022 r. zmieniające zarządzenie nr 117 Rektora ZUT z dnia 4 września 2020 r. w sprawie zakresów obowiązków osób pełniących funkcje kierownicze na kadencję 2020 – 2024</dc:title>
  <dc:subject/>
  <dc:creator>ZUT</dc:creator>
  <cp:keywords/>
  <cp:lastModifiedBy>Gabriela Pasturczak</cp:lastModifiedBy>
  <cp:revision>2</cp:revision>
  <cp:lastPrinted>2022-01-31T09:24:00Z</cp:lastPrinted>
  <dcterms:created xsi:type="dcterms:W3CDTF">2022-02-01T12:52:00Z</dcterms:created>
  <dcterms:modified xsi:type="dcterms:W3CDTF">2022-02-01T12:52:00Z</dcterms:modified>
</cp:coreProperties>
</file>