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A3" w:rsidRDefault="00F04592" w:rsidP="00A275C6">
      <w:pPr>
        <w:pStyle w:val="Tekstpodstawowy"/>
        <w:jc w:val="center"/>
        <w:rPr>
          <w:b/>
          <w:caps/>
          <w:sz w:val="32"/>
        </w:rPr>
      </w:pPr>
      <w:bookmarkStart w:id="0" w:name="_GoBack"/>
      <w:bookmarkEnd w:id="0"/>
      <w:r>
        <w:rPr>
          <w:b/>
          <w:caps/>
          <w:sz w:val="32"/>
        </w:rPr>
        <w:t>Zarządzenie nr 8</w:t>
      </w:r>
    </w:p>
    <w:p w:rsidR="00EB10A3" w:rsidRDefault="00EB10A3" w:rsidP="00EB10A3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EB10A3" w:rsidRDefault="00A9563F" w:rsidP="00EB10A3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z dnia 15</w:t>
      </w:r>
      <w:r w:rsidR="00EB10A3">
        <w:rPr>
          <w:b/>
          <w:sz w:val="28"/>
        </w:rPr>
        <w:t xml:space="preserve"> </w:t>
      </w:r>
      <w:r w:rsidR="00F101B5">
        <w:rPr>
          <w:b/>
          <w:sz w:val="28"/>
        </w:rPr>
        <w:t>lutego 2017</w:t>
      </w:r>
      <w:r w:rsidR="00EB10A3">
        <w:rPr>
          <w:b/>
          <w:sz w:val="28"/>
        </w:rPr>
        <w:t xml:space="preserve"> r.</w:t>
      </w:r>
    </w:p>
    <w:p w:rsidR="005C4BE5" w:rsidRPr="00CC7093" w:rsidRDefault="005C4BE5" w:rsidP="00EB10A3">
      <w:pPr>
        <w:pStyle w:val="Tekstpodstawowy"/>
        <w:jc w:val="center"/>
        <w:rPr>
          <w:b/>
          <w:spacing w:val="-2"/>
          <w:sz w:val="20"/>
        </w:rPr>
      </w:pPr>
    </w:p>
    <w:p w:rsidR="00EB10A3" w:rsidRDefault="00EB10A3" w:rsidP="00EB10A3">
      <w:pPr>
        <w:pStyle w:val="Tekstpodstawowy"/>
        <w:jc w:val="center"/>
        <w:rPr>
          <w:b/>
          <w:spacing w:val="-2"/>
        </w:rPr>
      </w:pPr>
      <w:r>
        <w:rPr>
          <w:b/>
          <w:spacing w:val="-2"/>
        </w:rPr>
        <w:t xml:space="preserve">zmieniające zarządzenie nr 117 Rektora ZUT z dnia 10 lipca 2009 r. </w:t>
      </w:r>
    </w:p>
    <w:p w:rsidR="00EB10A3" w:rsidRDefault="00EB10A3" w:rsidP="00EB10A3">
      <w:pPr>
        <w:pStyle w:val="Tekstpodstawowy"/>
        <w:jc w:val="center"/>
        <w:rPr>
          <w:b/>
          <w:spacing w:val="-2"/>
        </w:rPr>
      </w:pPr>
      <w:r>
        <w:rPr>
          <w:b/>
          <w:spacing w:val="-2"/>
        </w:rPr>
        <w:t xml:space="preserve">w sprawie Regulaminu pracy </w:t>
      </w:r>
    </w:p>
    <w:p w:rsidR="00EB10A3" w:rsidRDefault="00EB10A3" w:rsidP="00EB10A3">
      <w:pPr>
        <w:pStyle w:val="Tekstpodstawowy"/>
        <w:jc w:val="center"/>
        <w:rPr>
          <w:b/>
          <w:spacing w:val="-2"/>
        </w:rPr>
      </w:pPr>
      <w:r>
        <w:rPr>
          <w:b/>
          <w:spacing w:val="-2"/>
        </w:rPr>
        <w:t>Zachodniopomorskiego Uniwersytetu Technologicznego w Szczecinie</w:t>
      </w:r>
    </w:p>
    <w:p w:rsidR="00C61CD4" w:rsidRDefault="00C61CD4"/>
    <w:p w:rsidR="00C61CD4" w:rsidRDefault="00EB10A3" w:rsidP="008C0287">
      <w:pPr>
        <w:spacing w:line="276" w:lineRule="auto"/>
        <w:ind w:left="0" w:firstLine="0"/>
      </w:pPr>
      <w:r w:rsidRPr="005C4BE5">
        <w:rPr>
          <w:spacing w:val="-4"/>
        </w:rPr>
        <w:t>Na podstawie art. 104–104</w:t>
      </w:r>
      <w:r w:rsidRPr="005C4BE5">
        <w:rPr>
          <w:spacing w:val="-4"/>
          <w:vertAlign w:val="superscript"/>
        </w:rPr>
        <w:t>1–3</w:t>
      </w:r>
      <w:r w:rsidRPr="005C4BE5">
        <w:rPr>
          <w:spacing w:val="-4"/>
        </w:rPr>
        <w:t xml:space="preserve"> ustawy z dnia 26 czerwca 1974 r. </w:t>
      </w:r>
      <w:r w:rsidR="00657EF4" w:rsidRPr="005C4BE5">
        <w:rPr>
          <w:spacing w:val="-4"/>
        </w:rPr>
        <w:t xml:space="preserve">Kodeks pracy </w:t>
      </w:r>
      <w:r w:rsidR="00657EF4" w:rsidRPr="005C4BE5">
        <w:rPr>
          <w:spacing w:val="-4"/>
          <w:szCs w:val="24"/>
        </w:rPr>
        <w:t>(tekst jen. Dz.U. z 2014 r.,</w:t>
      </w:r>
      <w:r w:rsidR="00657EF4">
        <w:rPr>
          <w:szCs w:val="24"/>
        </w:rPr>
        <w:t xml:space="preserve"> </w:t>
      </w:r>
      <w:r w:rsidR="00657EF4" w:rsidRPr="00D45581">
        <w:rPr>
          <w:spacing w:val="-6"/>
          <w:szCs w:val="24"/>
        </w:rPr>
        <w:t>poz. 1502, ze zm.)</w:t>
      </w:r>
      <w:r w:rsidRPr="00EB10A3">
        <w:t>, zarządza się, co następuje:</w:t>
      </w:r>
    </w:p>
    <w:p w:rsidR="007E79C8" w:rsidRPr="00AF5D35" w:rsidRDefault="00AF5D35" w:rsidP="008C0287">
      <w:pPr>
        <w:spacing w:before="120" w:line="276" w:lineRule="auto"/>
        <w:ind w:left="0" w:firstLine="0"/>
        <w:jc w:val="center"/>
        <w:rPr>
          <w:b/>
        </w:rPr>
      </w:pPr>
      <w:r w:rsidRPr="00AF5D35">
        <w:rPr>
          <w:b/>
        </w:rPr>
        <w:t>§ 1.</w:t>
      </w:r>
    </w:p>
    <w:p w:rsidR="00AF5D35" w:rsidRDefault="00AF5D35" w:rsidP="008C0287">
      <w:pPr>
        <w:spacing w:line="276" w:lineRule="auto"/>
        <w:ind w:left="0" w:firstLine="0"/>
      </w:pPr>
      <w:r>
        <w:t xml:space="preserve">W </w:t>
      </w:r>
      <w:r w:rsidR="00A275C6">
        <w:t>R</w:t>
      </w:r>
      <w:r>
        <w:t xml:space="preserve">egulaminie pracy </w:t>
      </w:r>
      <w:r w:rsidRPr="00AF5D35">
        <w:t>Zachodniopomorskiego Uniwersytetu Technologicznego w Szczecinie</w:t>
      </w:r>
      <w:r w:rsidR="00DB4F10">
        <w:t>, wprowadzonym</w:t>
      </w:r>
      <w:r>
        <w:t xml:space="preserve"> zarządzeniem nr 117 </w:t>
      </w:r>
      <w:r w:rsidRPr="00AF5D35">
        <w:t>Rektora ZUT z dnia 10 lipca 2009 r.</w:t>
      </w:r>
      <w:r w:rsidR="009E2A73">
        <w:t xml:space="preserve">, </w:t>
      </w:r>
      <w:r>
        <w:t>ze zm., wprowadza się zmiany:</w:t>
      </w:r>
    </w:p>
    <w:p w:rsidR="00AF5D35" w:rsidRDefault="00AF5D35" w:rsidP="008C0287">
      <w:pPr>
        <w:spacing w:before="120" w:line="276" w:lineRule="auto"/>
      </w:pPr>
      <w:r>
        <w:t>1)</w:t>
      </w:r>
      <w:r>
        <w:tab/>
        <w:t>w § 18 zdani</w:t>
      </w:r>
      <w:r w:rsidR="00816A87">
        <w:t>e drugie otrzymuje brzmienie: „K</w:t>
      </w:r>
      <w:r>
        <w:t>opię informacji o indywidualnym rozkładzie czasu pracy pracownika należy przekazać do Działu Kadr.”;</w:t>
      </w:r>
    </w:p>
    <w:p w:rsidR="008C4A79" w:rsidRDefault="0096659C" w:rsidP="008C0287">
      <w:pPr>
        <w:spacing w:before="60" w:line="276" w:lineRule="auto"/>
        <w:ind w:left="340" w:hanging="340"/>
      </w:pPr>
      <w:r>
        <w:t xml:space="preserve">2) </w:t>
      </w:r>
      <w:r>
        <w:tab/>
      </w:r>
      <w:r w:rsidR="00B7004B">
        <w:t xml:space="preserve">w </w:t>
      </w:r>
      <w:r w:rsidR="008C4A79">
        <w:t>§ 21</w:t>
      </w:r>
      <w:r w:rsidR="005D2E21">
        <w:t xml:space="preserve"> </w:t>
      </w:r>
      <w:r w:rsidR="00B7004B">
        <w:t>ust. 2</w:t>
      </w:r>
      <w:r w:rsidR="00FF2756">
        <w:t xml:space="preserve"> i 3 otrzymują</w:t>
      </w:r>
      <w:r w:rsidR="00B7004B">
        <w:t xml:space="preserve"> brzmienie:</w:t>
      </w:r>
    </w:p>
    <w:p w:rsidR="0032047A" w:rsidRDefault="0032047A" w:rsidP="008C0287">
      <w:pPr>
        <w:pStyle w:val="ustep"/>
        <w:spacing w:after="0" w:line="276" w:lineRule="auto"/>
        <w:ind w:left="680" w:hanging="340"/>
        <w:rPr>
          <w:spacing w:val="-2"/>
          <w:szCs w:val="24"/>
        </w:rPr>
      </w:pPr>
      <w:r>
        <w:rPr>
          <w:spacing w:val="-2"/>
          <w:szCs w:val="24"/>
        </w:rPr>
        <w:t>„</w:t>
      </w:r>
      <w:r w:rsidRPr="005479E5">
        <w:rPr>
          <w:spacing w:val="-2"/>
          <w:szCs w:val="24"/>
        </w:rPr>
        <w:t>2.</w:t>
      </w:r>
      <w:r>
        <w:rPr>
          <w:spacing w:val="-2"/>
          <w:szCs w:val="24"/>
        </w:rPr>
        <w:tab/>
      </w:r>
      <w:r w:rsidRPr="00C66B81">
        <w:rPr>
          <w:spacing w:val="-6"/>
          <w:szCs w:val="24"/>
        </w:rPr>
        <w:t>Wypłata wynagrodzenia dokonywana jest w kasie banku obsługującego Uczelnię za pośrednictwem</w:t>
      </w:r>
      <w:r w:rsidRPr="008042C4">
        <w:rPr>
          <w:spacing w:val="-6"/>
          <w:szCs w:val="24"/>
        </w:rPr>
        <w:t xml:space="preserve"> </w:t>
      </w:r>
      <w:r w:rsidRPr="008042C4">
        <w:rPr>
          <w:szCs w:val="24"/>
        </w:rPr>
        <w:t xml:space="preserve">oddziałów (placówek) </w:t>
      </w:r>
      <w:r w:rsidRPr="008042C4">
        <w:rPr>
          <w:spacing w:val="-2"/>
          <w:szCs w:val="24"/>
        </w:rPr>
        <w:t xml:space="preserve">w godzinach ich </w:t>
      </w:r>
      <w:r>
        <w:rPr>
          <w:spacing w:val="-2"/>
          <w:szCs w:val="24"/>
        </w:rPr>
        <w:t>otwarcia na terenie Szczecina i </w:t>
      </w:r>
      <w:r w:rsidRPr="008042C4">
        <w:rPr>
          <w:spacing w:val="-2"/>
          <w:szCs w:val="24"/>
        </w:rPr>
        <w:t>kraju</w:t>
      </w:r>
      <w:r>
        <w:rPr>
          <w:spacing w:val="-2"/>
          <w:szCs w:val="24"/>
        </w:rPr>
        <w:t>, wskazanego</w:t>
      </w:r>
      <w:r w:rsidRPr="005479E5">
        <w:rPr>
          <w:spacing w:val="-2"/>
          <w:szCs w:val="24"/>
        </w:rPr>
        <w:t xml:space="preserve"> </w:t>
      </w:r>
      <w:r w:rsidRPr="008042C4">
        <w:rPr>
          <w:spacing w:val="-2"/>
          <w:szCs w:val="24"/>
        </w:rPr>
        <w:t xml:space="preserve">odrębnym </w:t>
      </w:r>
      <w:r w:rsidRPr="0032047A">
        <w:t>zarządzeniem</w:t>
      </w:r>
      <w:r w:rsidRPr="008042C4">
        <w:rPr>
          <w:spacing w:val="-2"/>
          <w:szCs w:val="24"/>
        </w:rPr>
        <w:t xml:space="preserve"> rektora.</w:t>
      </w:r>
    </w:p>
    <w:p w:rsidR="008C4A79" w:rsidRPr="006B37E7" w:rsidRDefault="008C4A79" w:rsidP="008C0287">
      <w:pPr>
        <w:pStyle w:val="ustep"/>
        <w:spacing w:before="60" w:after="0" w:line="276" w:lineRule="auto"/>
        <w:ind w:left="680" w:hanging="340"/>
      </w:pPr>
      <w:r w:rsidRPr="00CC7093">
        <w:t>3. Wypłata wynagrodzenia</w:t>
      </w:r>
      <w:r w:rsidR="006B37E7" w:rsidRPr="00CC7093">
        <w:t xml:space="preserve"> przelewem</w:t>
      </w:r>
      <w:r w:rsidRPr="00CC7093">
        <w:t xml:space="preserve"> </w:t>
      </w:r>
      <w:r w:rsidR="006B37E7" w:rsidRPr="00CC7093">
        <w:t>na rachunek bankowy pracownika</w:t>
      </w:r>
      <w:r w:rsidRPr="00CC7093">
        <w:t xml:space="preserve"> wymaga uprzedniej</w:t>
      </w:r>
      <w:r w:rsidRPr="006B37E7">
        <w:t xml:space="preserve"> </w:t>
      </w:r>
      <w:r w:rsidR="006B37E7" w:rsidRPr="006B37E7">
        <w:t xml:space="preserve">jego </w:t>
      </w:r>
      <w:r w:rsidRPr="006B37E7">
        <w:t>zgody, wyrażonej na piśmie.</w:t>
      </w:r>
      <w:r w:rsidR="006B37E7">
        <w:t>"</w:t>
      </w:r>
      <w:r w:rsidR="0096659C">
        <w:t>;</w:t>
      </w:r>
    </w:p>
    <w:p w:rsidR="002B7676" w:rsidRDefault="002B7676" w:rsidP="008C0287">
      <w:pPr>
        <w:spacing w:before="6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 w:rsidR="0096659C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w § 43: </w:t>
      </w:r>
    </w:p>
    <w:p w:rsidR="007E285B" w:rsidRDefault="002B7676" w:rsidP="008C0287">
      <w:pPr>
        <w:spacing w:line="276" w:lineRule="auto"/>
        <w:ind w:left="680" w:hanging="3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a) </w:t>
      </w:r>
      <w:r w:rsidR="0096659C">
        <w:rPr>
          <w:rFonts w:cs="Times New Roman"/>
          <w:szCs w:val="24"/>
        </w:rPr>
        <w:tab/>
      </w:r>
      <w:r>
        <w:rPr>
          <w:rFonts w:cs="Times New Roman"/>
          <w:szCs w:val="24"/>
        </w:rPr>
        <w:t>ust. 2 otrzymuje brzmienie:</w:t>
      </w:r>
    </w:p>
    <w:p w:rsidR="002B7676" w:rsidRDefault="002B7676" w:rsidP="008C0287">
      <w:pPr>
        <w:spacing w:line="276" w:lineRule="auto"/>
        <w:ind w:left="1020" w:hanging="340"/>
        <w:rPr>
          <w:spacing w:val="-2"/>
        </w:rPr>
      </w:pPr>
      <w:r>
        <w:rPr>
          <w:rFonts w:cs="Times New Roman"/>
          <w:szCs w:val="24"/>
        </w:rPr>
        <w:t xml:space="preserve">„2. </w:t>
      </w:r>
      <w:r w:rsidRPr="00A427EC">
        <w:rPr>
          <w:spacing w:val="-2"/>
        </w:rPr>
        <w:t xml:space="preserve">W sytuacji wskazanej w ust. 1 bezpośredni przełożony (bądź pracownik pełniący obowiązki kierownika) powinien udokumentować ten stan rzeczy. Udokumentowanie </w:t>
      </w:r>
      <w:r w:rsidR="00816A87">
        <w:rPr>
          <w:spacing w:val="-2"/>
        </w:rPr>
        <w:t xml:space="preserve">powinno </w:t>
      </w:r>
      <w:r w:rsidR="00EF4107" w:rsidRPr="00A427EC">
        <w:rPr>
          <w:spacing w:val="-2"/>
        </w:rPr>
        <w:t xml:space="preserve">polegać na opisie wyglądu pracownika, jego zachowaniu oraz innych faktów wskazujących na spożycie alkoholu. Opis faktów wskazujących na nietrzeźwość pracownika powinien być potwierdzony niezwłocznie sporządzonym protokołem w obecności wyznaczonego pracownika innej komórki niż zatrudniająca i za wiedzą </w:t>
      </w:r>
      <w:r w:rsidR="00EF4107" w:rsidRPr="00C66B81">
        <w:rPr>
          <w:spacing w:val="-2"/>
        </w:rPr>
        <w:t>pracownika</w:t>
      </w:r>
      <w:r w:rsidR="00EF4107" w:rsidRPr="00A427EC">
        <w:rPr>
          <w:spacing w:val="-2"/>
        </w:rPr>
        <w:t xml:space="preserve"> Działu </w:t>
      </w:r>
      <w:r w:rsidR="00EF4107" w:rsidRPr="00CC7093">
        <w:rPr>
          <w:spacing w:val="-2"/>
        </w:rPr>
        <w:t xml:space="preserve">Kadr. </w:t>
      </w:r>
      <w:r w:rsidR="00A427EC" w:rsidRPr="00CC7093">
        <w:rPr>
          <w:spacing w:val="-2"/>
        </w:rPr>
        <w:t xml:space="preserve">Sporządzony </w:t>
      </w:r>
      <w:r w:rsidR="00EF4107" w:rsidRPr="00CC7093">
        <w:rPr>
          <w:spacing w:val="-2"/>
        </w:rPr>
        <w:t>protokół należy odczytać pracownikowi, który powinien potwierdzić ten</w:t>
      </w:r>
      <w:r w:rsidR="00EF4107" w:rsidRPr="00A427EC">
        <w:rPr>
          <w:spacing w:val="-2"/>
        </w:rPr>
        <w:t xml:space="preserve"> fakt własnoręcznym podpisem. W</w:t>
      </w:r>
      <w:r w:rsidR="00A427EC" w:rsidRPr="00A427EC">
        <w:rPr>
          <w:spacing w:val="-2"/>
        </w:rPr>
        <w:t> </w:t>
      </w:r>
      <w:r w:rsidRPr="00A427EC">
        <w:rPr>
          <w:spacing w:val="-2"/>
        </w:rPr>
        <w:t>przypadku</w:t>
      </w:r>
      <w:r w:rsidR="00A427EC">
        <w:rPr>
          <w:spacing w:val="-2"/>
        </w:rPr>
        <w:t xml:space="preserve"> gdy pracownik nie jest w </w:t>
      </w:r>
      <w:r w:rsidRPr="00A427EC">
        <w:rPr>
          <w:spacing w:val="-2"/>
        </w:rPr>
        <w:t>stanie podpisać protokołu lub gdy odmawia jego podpisania</w:t>
      </w:r>
      <w:r w:rsidR="00EF4107" w:rsidRPr="00A427EC">
        <w:rPr>
          <w:spacing w:val="-2"/>
        </w:rPr>
        <w:t xml:space="preserve">, należy odnotować ten fakt </w:t>
      </w:r>
      <w:r w:rsidRPr="00A427EC">
        <w:rPr>
          <w:spacing w:val="-2"/>
        </w:rPr>
        <w:t>w protokole.</w:t>
      </w:r>
      <w:r w:rsidR="0096659C" w:rsidRPr="00A427EC">
        <w:rPr>
          <w:spacing w:val="-2"/>
        </w:rPr>
        <w:t>”,</w:t>
      </w:r>
    </w:p>
    <w:p w:rsidR="00816A87" w:rsidRPr="00C66B81" w:rsidRDefault="00816A87" w:rsidP="008C0287">
      <w:pPr>
        <w:spacing w:line="276" w:lineRule="auto"/>
        <w:ind w:left="680" w:hanging="340"/>
        <w:rPr>
          <w:spacing w:val="-2"/>
        </w:rPr>
      </w:pPr>
      <w:r w:rsidRPr="00C66B81">
        <w:rPr>
          <w:spacing w:val="-2"/>
        </w:rPr>
        <w:t xml:space="preserve">b) </w:t>
      </w:r>
      <w:r w:rsidR="00896269" w:rsidRPr="00C66B81">
        <w:rPr>
          <w:spacing w:val="-2"/>
        </w:rPr>
        <w:tab/>
      </w:r>
      <w:r w:rsidRPr="00C66B81">
        <w:rPr>
          <w:spacing w:val="-2"/>
        </w:rPr>
        <w:t>dodaje się ust. 2 a w brzmieniu:</w:t>
      </w:r>
    </w:p>
    <w:p w:rsidR="00816A87" w:rsidRPr="00A427EC" w:rsidRDefault="00896269" w:rsidP="008C0287">
      <w:pPr>
        <w:spacing w:line="276" w:lineRule="auto"/>
        <w:ind w:left="1020" w:hanging="340"/>
        <w:rPr>
          <w:rFonts w:cs="Times New Roman"/>
          <w:spacing w:val="-2"/>
          <w:szCs w:val="24"/>
        </w:rPr>
      </w:pPr>
      <w:r w:rsidRPr="00C66B81">
        <w:rPr>
          <w:spacing w:val="-2"/>
        </w:rPr>
        <w:t>„2a.</w:t>
      </w:r>
      <w:r w:rsidR="00816A87" w:rsidRPr="00C66B81">
        <w:rPr>
          <w:spacing w:val="-2"/>
        </w:rPr>
        <w:t>Udokumentowanie, o którym mowa w ust. 2, może być przeprowadzone przez uprawniony organ powołany do ochrony porządku publicznego (np. policję)</w:t>
      </w:r>
      <w:r w:rsidR="00701242" w:rsidRPr="00C66B81">
        <w:rPr>
          <w:spacing w:val="-2"/>
        </w:rPr>
        <w:t xml:space="preserve">, który może wkroczyć na teren Uczelni </w:t>
      </w:r>
      <w:r w:rsidR="00C66B81">
        <w:rPr>
          <w:spacing w:val="-2"/>
        </w:rPr>
        <w:t>za zgodą r</w:t>
      </w:r>
      <w:r w:rsidR="00816A87" w:rsidRPr="00C66B81">
        <w:rPr>
          <w:spacing w:val="-2"/>
        </w:rPr>
        <w:t>ektora. Przed wezwaniem policji n</w:t>
      </w:r>
      <w:r w:rsidR="00C66B81">
        <w:rPr>
          <w:spacing w:val="-2"/>
        </w:rPr>
        <w:t>ależy o fakcie, o którym mowa w </w:t>
      </w:r>
      <w:r w:rsidR="00816A87" w:rsidRPr="00C66B81">
        <w:rPr>
          <w:spacing w:val="-2"/>
        </w:rPr>
        <w:t>ust. 1, powiadomić kierownika Działu Kadr i uzgodn</w:t>
      </w:r>
      <w:r w:rsidR="00C66B81">
        <w:rPr>
          <w:spacing w:val="-2"/>
        </w:rPr>
        <w:t>ić z nim procedurę działania. W </w:t>
      </w:r>
      <w:r w:rsidR="00816A87" w:rsidRPr="00C66B81">
        <w:rPr>
          <w:spacing w:val="-2"/>
        </w:rPr>
        <w:t>sytuacji gdy fakt ma miejsce po godzinach pracy</w:t>
      </w:r>
      <w:r w:rsidR="00C66B81" w:rsidRPr="00C66B81">
        <w:rPr>
          <w:spacing w:val="-2"/>
        </w:rPr>
        <w:t xml:space="preserve"> upoważniony</w:t>
      </w:r>
      <w:r w:rsidR="00C66B81">
        <w:rPr>
          <w:spacing w:val="-2"/>
        </w:rPr>
        <w:t xml:space="preserve"> </w:t>
      </w:r>
      <w:r w:rsidR="00C66B81" w:rsidRPr="00C66B81">
        <w:rPr>
          <w:spacing w:val="-4"/>
        </w:rPr>
        <w:t>pracownik powinien powiadomić o zaistniałej sytuacji kierownika jednostki organizacyjnej.</w:t>
      </w:r>
      <w:r w:rsidR="009E2A73">
        <w:rPr>
          <w:spacing w:val="-2"/>
        </w:rPr>
        <w:t>”,</w:t>
      </w:r>
    </w:p>
    <w:p w:rsidR="005D2E21" w:rsidRDefault="00816A87" w:rsidP="008C0287">
      <w:pPr>
        <w:spacing w:before="60" w:line="276" w:lineRule="auto"/>
        <w:ind w:left="680" w:hanging="340"/>
        <w:rPr>
          <w:rFonts w:cs="Times New Roman"/>
          <w:spacing w:val="-2"/>
          <w:szCs w:val="24"/>
        </w:rPr>
      </w:pPr>
      <w:r>
        <w:rPr>
          <w:rFonts w:cs="Times New Roman"/>
          <w:spacing w:val="-2"/>
          <w:szCs w:val="24"/>
        </w:rPr>
        <w:t>c</w:t>
      </w:r>
      <w:r w:rsidR="002B7676" w:rsidRPr="00CC7093">
        <w:rPr>
          <w:rFonts w:cs="Times New Roman"/>
          <w:spacing w:val="-2"/>
          <w:szCs w:val="24"/>
        </w:rPr>
        <w:t xml:space="preserve">) </w:t>
      </w:r>
      <w:r w:rsidR="0096659C" w:rsidRPr="00CC7093">
        <w:rPr>
          <w:rFonts w:cs="Times New Roman"/>
          <w:spacing w:val="-2"/>
          <w:szCs w:val="24"/>
        </w:rPr>
        <w:tab/>
      </w:r>
      <w:r w:rsidR="00EF4107" w:rsidRPr="00CC7093">
        <w:rPr>
          <w:rFonts w:cs="Times New Roman"/>
          <w:spacing w:val="-2"/>
          <w:szCs w:val="24"/>
        </w:rPr>
        <w:t xml:space="preserve">w </w:t>
      </w:r>
      <w:r w:rsidR="002B7676" w:rsidRPr="00CC7093">
        <w:rPr>
          <w:rFonts w:cs="Times New Roman"/>
          <w:spacing w:val="-2"/>
          <w:szCs w:val="24"/>
        </w:rPr>
        <w:t xml:space="preserve">ust. </w:t>
      </w:r>
      <w:r w:rsidR="00EF4107" w:rsidRPr="00CC7093">
        <w:rPr>
          <w:rFonts w:cs="Times New Roman"/>
          <w:spacing w:val="-2"/>
          <w:szCs w:val="24"/>
        </w:rPr>
        <w:t xml:space="preserve">3 </w:t>
      </w:r>
      <w:r w:rsidR="002B7676" w:rsidRPr="00CC7093">
        <w:rPr>
          <w:rFonts w:cs="Times New Roman"/>
          <w:spacing w:val="-2"/>
          <w:szCs w:val="24"/>
        </w:rPr>
        <w:t>krop</w:t>
      </w:r>
      <w:r w:rsidR="00EF4107" w:rsidRPr="00CC7093">
        <w:rPr>
          <w:rFonts w:cs="Times New Roman"/>
          <w:spacing w:val="-2"/>
          <w:szCs w:val="24"/>
        </w:rPr>
        <w:t xml:space="preserve">kę zastępuje się przecinkiem i dodaje wyrazy: „w oparciu o rozporządzenie Ministra Zdrowia </w:t>
      </w:r>
      <w:r w:rsidR="00385740" w:rsidRPr="00CC7093">
        <w:rPr>
          <w:rFonts w:cs="Times New Roman"/>
          <w:spacing w:val="-2"/>
          <w:szCs w:val="24"/>
        </w:rPr>
        <w:t xml:space="preserve">z dnia 11 grudnia 2015 r. </w:t>
      </w:r>
      <w:r w:rsidR="00EF4107" w:rsidRPr="00CC7093">
        <w:rPr>
          <w:rFonts w:cs="Times New Roman"/>
          <w:spacing w:val="-2"/>
          <w:szCs w:val="24"/>
        </w:rPr>
        <w:t>w sprawie warunków i sposobu dokonywani</w:t>
      </w:r>
      <w:r w:rsidR="0096659C" w:rsidRPr="00CC7093">
        <w:rPr>
          <w:rFonts w:cs="Times New Roman"/>
          <w:spacing w:val="-2"/>
          <w:szCs w:val="24"/>
        </w:rPr>
        <w:t>a badań na zawartość alkoholu w </w:t>
      </w:r>
      <w:r w:rsidR="00EF4107" w:rsidRPr="00CC7093">
        <w:rPr>
          <w:rFonts w:cs="Times New Roman"/>
          <w:spacing w:val="-2"/>
          <w:szCs w:val="24"/>
        </w:rPr>
        <w:t>organizmie</w:t>
      </w:r>
      <w:r w:rsidR="00385740" w:rsidRPr="00CC7093">
        <w:rPr>
          <w:rFonts w:cs="Times New Roman"/>
          <w:spacing w:val="-2"/>
          <w:szCs w:val="24"/>
        </w:rPr>
        <w:t xml:space="preserve"> (Dz. U. z 2015 r. poz. 2153)</w:t>
      </w:r>
      <w:r w:rsidR="00EF4107" w:rsidRPr="00CC7093">
        <w:rPr>
          <w:rFonts w:cs="Times New Roman"/>
          <w:spacing w:val="-2"/>
          <w:szCs w:val="24"/>
        </w:rPr>
        <w:t>.”</w:t>
      </w:r>
      <w:r w:rsidR="0096659C" w:rsidRPr="00CC7093">
        <w:rPr>
          <w:rFonts w:cs="Times New Roman"/>
          <w:spacing w:val="-2"/>
          <w:szCs w:val="24"/>
        </w:rPr>
        <w:t>;</w:t>
      </w:r>
      <w:r w:rsidR="002B7676">
        <w:rPr>
          <w:rFonts w:cs="Times New Roman"/>
          <w:spacing w:val="-2"/>
          <w:szCs w:val="24"/>
        </w:rPr>
        <w:t xml:space="preserve"> </w:t>
      </w:r>
    </w:p>
    <w:p w:rsidR="002B7676" w:rsidRPr="0096659C" w:rsidRDefault="0096659C" w:rsidP="008C0287">
      <w:pPr>
        <w:spacing w:before="60" w:line="276" w:lineRule="auto"/>
        <w:rPr>
          <w:rFonts w:cs="Times New Roman"/>
          <w:szCs w:val="24"/>
        </w:rPr>
      </w:pPr>
      <w:r>
        <w:rPr>
          <w:rFonts w:cs="Times New Roman"/>
          <w:spacing w:val="-2"/>
          <w:szCs w:val="24"/>
        </w:rPr>
        <w:t xml:space="preserve">4) </w:t>
      </w:r>
      <w:r>
        <w:rPr>
          <w:rFonts w:cs="Times New Roman"/>
          <w:spacing w:val="-2"/>
          <w:szCs w:val="24"/>
        </w:rPr>
        <w:tab/>
      </w:r>
      <w:r w:rsidRPr="00A427EC">
        <w:rPr>
          <w:rFonts w:cs="Times New Roman"/>
          <w:spacing w:val="-2"/>
          <w:szCs w:val="24"/>
        </w:rPr>
        <w:t xml:space="preserve">w § 44 </w:t>
      </w:r>
      <w:r w:rsidR="00A427EC" w:rsidRPr="00A427EC">
        <w:rPr>
          <w:rFonts w:cs="Times New Roman"/>
          <w:spacing w:val="-2"/>
          <w:szCs w:val="24"/>
        </w:rPr>
        <w:t xml:space="preserve">wskazana w nawiasie </w:t>
      </w:r>
      <w:r w:rsidRPr="00A427EC">
        <w:rPr>
          <w:rFonts w:cs="Times New Roman"/>
          <w:spacing w:val="-2"/>
          <w:szCs w:val="24"/>
        </w:rPr>
        <w:t>podstawa prawna otrzymuje brzmienie: „(tekst jedn. Dz. U. z 2011 r.</w:t>
      </w:r>
      <w:r w:rsidRPr="0096659C">
        <w:rPr>
          <w:rFonts w:cs="Times New Roman"/>
          <w:szCs w:val="24"/>
        </w:rPr>
        <w:t xml:space="preserve"> Nr 127 poz. 721, ze zm.)”;</w:t>
      </w:r>
    </w:p>
    <w:p w:rsidR="005D2E21" w:rsidRDefault="0096659C" w:rsidP="008C0287">
      <w:pPr>
        <w:keepNext/>
        <w:spacing w:before="60" w:line="276" w:lineRule="auto"/>
      </w:pPr>
      <w:r w:rsidRPr="0096659C">
        <w:rPr>
          <w:rFonts w:cs="Times New Roman"/>
          <w:szCs w:val="24"/>
        </w:rPr>
        <w:lastRenderedPageBreak/>
        <w:t>5)</w:t>
      </w:r>
      <w:r w:rsidRPr="0096659C">
        <w:rPr>
          <w:rFonts w:cs="Times New Roman"/>
          <w:szCs w:val="24"/>
        </w:rPr>
        <w:tab/>
      </w:r>
      <w:r w:rsidR="00966FB6" w:rsidRPr="0096659C">
        <w:rPr>
          <w:rFonts w:cs="Times New Roman"/>
          <w:szCs w:val="24"/>
        </w:rPr>
        <w:t>§ 46 otrzymuje</w:t>
      </w:r>
      <w:r w:rsidR="00966FB6">
        <w:t xml:space="preserve"> brzmienie: </w:t>
      </w:r>
    </w:p>
    <w:p w:rsidR="007E285B" w:rsidRDefault="00966FB6" w:rsidP="008C0287">
      <w:pPr>
        <w:spacing w:line="276" w:lineRule="auto"/>
        <w:ind w:left="680" w:hanging="340"/>
        <w:jc w:val="left"/>
      </w:pPr>
      <w:r>
        <w:t>„</w:t>
      </w:r>
      <w:r w:rsidR="0096659C">
        <w:t xml:space="preserve">§ 46. </w:t>
      </w:r>
      <w:r>
        <w:t xml:space="preserve">Pracownik nowo zatrudniony ma obowiązek zgłoszenia </w:t>
      </w:r>
      <w:r w:rsidR="0096659C">
        <w:t xml:space="preserve">się do Sekcji Spraw Obronnych </w:t>
      </w:r>
      <w:r w:rsidR="0096659C" w:rsidRPr="00CC7093">
        <w:t>i </w:t>
      </w:r>
      <w:r w:rsidRPr="00CC7093">
        <w:t>Kancelarii Niejawnej</w:t>
      </w:r>
      <w:r w:rsidR="0096659C" w:rsidRPr="00CC7093">
        <w:t xml:space="preserve"> </w:t>
      </w:r>
      <w:r w:rsidRPr="00CC7093">
        <w:t>w celu określenia jego obowiązków w zakresie obrony cywilnej.</w:t>
      </w:r>
      <w:r w:rsidR="0096659C" w:rsidRPr="00CC7093">
        <w:t>”;</w:t>
      </w:r>
    </w:p>
    <w:p w:rsidR="009A0368" w:rsidRDefault="0096659C" w:rsidP="008C0287">
      <w:pPr>
        <w:spacing w:before="60" w:line="276" w:lineRule="auto"/>
      </w:pPr>
      <w:r>
        <w:t>6)</w:t>
      </w:r>
      <w:r w:rsidR="009A0368">
        <w:tab/>
        <w:t>załącznik do Regulaminu pracy ZUT otrzymuje brzmienie</w:t>
      </w:r>
      <w:r>
        <w:t>,</w:t>
      </w:r>
      <w:r w:rsidR="009A0368">
        <w:t xml:space="preserve"> jak stanowi załącznik do niniejszego zarządzenia.</w:t>
      </w:r>
    </w:p>
    <w:p w:rsidR="00AF5D35" w:rsidRDefault="00AF5D35" w:rsidP="008C0287">
      <w:pPr>
        <w:keepNext/>
        <w:spacing w:line="276" w:lineRule="auto"/>
        <w:ind w:left="0" w:firstLine="0"/>
        <w:jc w:val="center"/>
        <w:rPr>
          <w:b/>
        </w:rPr>
      </w:pPr>
      <w:r>
        <w:rPr>
          <w:b/>
        </w:rPr>
        <w:t xml:space="preserve">§ </w:t>
      </w:r>
      <w:r w:rsidR="0096659C">
        <w:rPr>
          <w:b/>
        </w:rPr>
        <w:t>2.</w:t>
      </w:r>
    </w:p>
    <w:p w:rsidR="00AF5D35" w:rsidRDefault="00AF5D35" w:rsidP="008C0287">
      <w:pPr>
        <w:spacing w:line="276" w:lineRule="auto"/>
        <w:ind w:left="0" w:firstLine="0"/>
      </w:pPr>
      <w:r w:rsidRPr="00C70351">
        <w:rPr>
          <w:spacing w:val="-5"/>
        </w:rPr>
        <w:t>Zobowiązuje się kierowników jednostek, komórek i pionów organizacyjnych do zapoznania pracowników</w:t>
      </w:r>
      <w:r>
        <w:t xml:space="preserve"> z treścią </w:t>
      </w:r>
      <w:r w:rsidR="006C2B73">
        <w:t xml:space="preserve">zmian wprowadzonych </w:t>
      </w:r>
      <w:r w:rsidR="00173709">
        <w:t>niniejszym zarządzeniem</w:t>
      </w:r>
      <w:r>
        <w:t>.</w:t>
      </w:r>
    </w:p>
    <w:p w:rsidR="00AF5D35" w:rsidRDefault="00AF5D35" w:rsidP="008C0287">
      <w:pPr>
        <w:spacing w:before="120" w:line="276" w:lineRule="auto"/>
        <w:ind w:left="0" w:firstLine="0"/>
        <w:jc w:val="center"/>
        <w:rPr>
          <w:b/>
        </w:rPr>
      </w:pPr>
      <w:r>
        <w:rPr>
          <w:b/>
        </w:rPr>
        <w:t xml:space="preserve">§ </w:t>
      </w:r>
      <w:r w:rsidR="0096659C">
        <w:rPr>
          <w:b/>
        </w:rPr>
        <w:t>3.</w:t>
      </w:r>
    </w:p>
    <w:p w:rsidR="00677970" w:rsidRDefault="00CC7093" w:rsidP="008C0287">
      <w:pPr>
        <w:spacing w:line="276" w:lineRule="auto"/>
        <w:rPr>
          <w:spacing w:val="-2"/>
        </w:rPr>
      </w:pPr>
      <w:r>
        <w:rPr>
          <w:spacing w:val="-2"/>
        </w:rPr>
        <w:t xml:space="preserve">Zarządzenie </w:t>
      </w:r>
      <w:r w:rsidR="00AF5D35">
        <w:rPr>
          <w:spacing w:val="-2"/>
        </w:rPr>
        <w:t>wchodzi w życie</w:t>
      </w:r>
      <w:r w:rsidR="009F7553">
        <w:rPr>
          <w:spacing w:val="-2"/>
        </w:rPr>
        <w:t xml:space="preserve"> z dniem</w:t>
      </w:r>
      <w:r w:rsidR="00AF5D35">
        <w:rPr>
          <w:spacing w:val="-2"/>
        </w:rPr>
        <w:t xml:space="preserve"> </w:t>
      </w:r>
      <w:r w:rsidR="00A9563F">
        <w:rPr>
          <w:spacing w:val="-2"/>
        </w:rPr>
        <w:t xml:space="preserve">1 marca 2017 r. </w:t>
      </w:r>
    </w:p>
    <w:p w:rsidR="00677970" w:rsidRDefault="00677970" w:rsidP="008C0287">
      <w:pPr>
        <w:spacing w:line="276" w:lineRule="auto"/>
        <w:ind w:left="4536"/>
        <w:jc w:val="center"/>
        <w:rPr>
          <w:lang w:val="de-DE"/>
        </w:rPr>
      </w:pPr>
    </w:p>
    <w:p w:rsidR="00677970" w:rsidRDefault="00677970" w:rsidP="008C0287">
      <w:pPr>
        <w:spacing w:line="276" w:lineRule="auto"/>
        <w:ind w:left="4536"/>
        <w:jc w:val="center"/>
        <w:rPr>
          <w:lang w:val="de-DE"/>
        </w:rPr>
      </w:pPr>
      <w:r w:rsidRPr="00945D8D">
        <w:rPr>
          <w:lang w:val="de-DE"/>
        </w:rPr>
        <w:t>Rektor</w:t>
      </w:r>
    </w:p>
    <w:p w:rsidR="00677970" w:rsidRPr="00945D8D" w:rsidRDefault="00677970" w:rsidP="00F04592">
      <w:pPr>
        <w:spacing w:before="240" w:line="276" w:lineRule="auto"/>
        <w:ind w:left="4536"/>
        <w:jc w:val="center"/>
        <w:rPr>
          <w:lang w:val="de-DE"/>
        </w:rPr>
      </w:pPr>
    </w:p>
    <w:p w:rsidR="00677970" w:rsidRDefault="00677970" w:rsidP="008C0287">
      <w:pPr>
        <w:spacing w:line="276" w:lineRule="auto"/>
        <w:ind w:left="4536"/>
        <w:jc w:val="center"/>
        <w:rPr>
          <w:lang w:val="de-DE"/>
        </w:rPr>
      </w:pPr>
      <w:proofErr w:type="spellStart"/>
      <w:r w:rsidRPr="00945D8D">
        <w:rPr>
          <w:lang w:val="de-DE"/>
        </w:rPr>
        <w:t>dr</w:t>
      </w:r>
      <w:proofErr w:type="spellEnd"/>
      <w:r w:rsidRPr="00945D8D">
        <w:rPr>
          <w:lang w:val="de-DE"/>
        </w:rPr>
        <w:t xml:space="preserve"> hab. </w:t>
      </w:r>
      <w:proofErr w:type="spellStart"/>
      <w:r w:rsidRPr="00945D8D">
        <w:rPr>
          <w:lang w:val="de-DE"/>
        </w:rPr>
        <w:t>inż</w:t>
      </w:r>
      <w:proofErr w:type="spellEnd"/>
      <w:r w:rsidRPr="00945D8D">
        <w:rPr>
          <w:lang w:val="de-DE"/>
        </w:rPr>
        <w:t xml:space="preserve">. Jacek </w:t>
      </w:r>
      <w:proofErr w:type="spellStart"/>
      <w:r w:rsidRPr="00945D8D">
        <w:rPr>
          <w:lang w:val="de-DE"/>
        </w:rPr>
        <w:t>Wróbel</w:t>
      </w:r>
      <w:proofErr w:type="spellEnd"/>
      <w:r w:rsidRPr="00945D8D">
        <w:rPr>
          <w:lang w:val="de-DE"/>
        </w:rPr>
        <w:t xml:space="preserve">, prof. </w:t>
      </w:r>
      <w:proofErr w:type="spellStart"/>
      <w:r w:rsidRPr="00945D8D">
        <w:rPr>
          <w:lang w:val="de-DE"/>
        </w:rPr>
        <w:t>nadzw</w:t>
      </w:r>
      <w:proofErr w:type="spellEnd"/>
      <w:r w:rsidRPr="00945D8D">
        <w:rPr>
          <w:lang w:val="de-DE"/>
        </w:rPr>
        <w:t>.</w:t>
      </w:r>
    </w:p>
    <w:p w:rsidR="00677970" w:rsidRDefault="00677970" w:rsidP="008C0287">
      <w:pPr>
        <w:spacing w:line="276" w:lineRule="auto"/>
        <w:rPr>
          <w:spacing w:val="-2"/>
        </w:rPr>
      </w:pPr>
    </w:p>
    <w:p w:rsidR="00842AE9" w:rsidRPr="00842AE9" w:rsidRDefault="00842AE9" w:rsidP="008C0287">
      <w:pPr>
        <w:spacing w:line="276" w:lineRule="auto"/>
        <w:sectPr w:rsidR="00842AE9" w:rsidRPr="00842AE9" w:rsidSect="00CF3D32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5C4BE5" w:rsidRDefault="00842AE9" w:rsidP="00A427EC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Z</w:t>
      </w:r>
      <w:r w:rsidR="005C4BE5">
        <w:rPr>
          <w:rFonts w:cs="Times New Roman"/>
          <w:sz w:val="20"/>
          <w:szCs w:val="20"/>
        </w:rPr>
        <w:t xml:space="preserve">ałącznik </w:t>
      </w:r>
    </w:p>
    <w:p w:rsidR="00A427EC" w:rsidRDefault="005C4BE5" w:rsidP="00A427EC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do zarządzenia nr </w:t>
      </w:r>
      <w:r w:rsidR="00B15343">
        <w:rPr>
          <w:rFonts w:cs="Times New Roman"/>
          <w:sz w:val="20"/>
          <w:szCs w:val="20"/>
        </w:rPr>
        <w:t xml:space="preserve">8 </w:t>
      </w:r>
      <w:r>
        <w:rPr>
          <w:rFonts w:cs="Times New Roman"/>
          <w:sz w:val="20"/>
          <w:szCs w:val="20"/>
        </w:rPr>
        <w:t xml:space="preserve">Rektora ZUT z dnia </w:t>
      </w:r>
      <w:r w:rsidR="00B15343">
        <w:rPr>
          <w:rFonts w:cs="Times New Roman"/>
          <w:sz w:val="20"/>
          <w:szCs w:val="20"/>
        </w:rPr>
        <w:t>15 lutego 2017</w:t>
      </w:r>
      <w:r>
        <w:rPr>
          <w:rFonts w:cs="Times New Roman"/>
          <w:sz w:val="20"/>
          <w:szCs w:val="20"/>
        </w:rPr>
        <w:t xml:space="preserve"> r.</w:t>
      </w:r>
    </w:p>
    <w:p w:rsidR="00A427EC" w:rsidRPr="008F65DD" w:rsidRDefault="00A427EC" w:rsidP="00B15343">
      <w:pPr>
        <w:spacing w:before="240"/>
        <w:jc w:val="center"/>
        <w:rPr>
          <w:rFonts w:ascii="Arial Narrow" w:hAnsi="Arial Narrow" w:cs="Arial"/>
          <w:b/>
          <w:bCs/>
          <w:spacing w:val="14"/>
          <w:sz w:val="26"/>
          <w:szCs w:val="26"/>
        </w:rPr>
      </w:pPr>
      <w:r w:rsidRPr="008F65DD">
        <w:rPr>
          <w:rFonts w:ascii="Arial Narrow" w:hAnsi="Arial Narrow" w:cs="Arial"/>
          <w:b/>
          <w:bCs/>
          <w:spacing w:val="14"/>
          <w:sz w:val="26"/>
          <w:szCs w:val="26"/>
        </w:rPr>
        <w:t xml:space="preserve">WYKAZ PRAC </w:t>
      </w:r>
    </w:p>
    <w:p w:rsidR="00A427EC" w:rsidRPr="008F65DD" w:rsidRDefault="00A427EC" w:rsidP="00A427EC">
      <w:pPr>
        <w:spacing w:before="60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8F65DD">
        <w:rPr>
          <w:rFonts w:ascii="Arial Narrow" w:hAnsi="Arial Narrow" w:cs="Arial"/>
          <w:b/>
          <w:bCs/>
          <w:sz w:val="26"/>
          <w:szCs w:val="26"/>
        </w:rPr>
        <w:t>SZCZEGÓLNIE UCIĄŻLIWYCH LUB SZKODLIWYCH DLA ZDROWIA KOBIET</w:t>
      </w:r>
    </w:p>
    <w:p w:rsidR="00A427EC" w:rsidRPr="00524156" w:rsidRDefault="00A427EC" w:rsidP="00A427EC">
      <w:pPr>
        <w:spacing w:before="60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524156">
        <w:rPr>
          <w:rFonts w:ascii="Arial Narrow" w:hAnsi="Arial Narrow" w:cs="Arial"/>
          <w:b/>
          <w:bCs/>
          <w:sz w:val="26"/>
          <w:szCs w:val="26"/>
        </w:rPr>
        <w:t>w Za</w:t>
      </w:r>
      <w:r>
        <w:rPr>
          <w:rFonts w:ascii="Arial Narrow" w:hAnsi="Arial Narrow" w:cs="Arial"/>
          <w:b/>
          <w:bCs/>
          <w:sz w:val="26"/>
          <w:szCs w:val="26"/>
        </w:rPr>
        <w:t>chodniopomorskim Uniwersytecie T</w:t>
      </w:r>
      <w:r w:rsidRPr="00524156">
        <w:rPr>
          <w:rFonts w:ascii="Arial Narrow" w:hAnsi="Arial Narrow" w:cs="Arial"/>
          <w:b/>
          <w:bCs/>
          <w:sz w:val="26"/>
          <w:szCs w:val="26"/>
        </w:rPr>
        <w:t>echnologicznym</w:t>
      </w:r>
      <w:r>
        <w:rPr>
          <w:rFonts w:ascii="Arial Narrow" w:hAnsi="Arial Narrow" w:cs="Arial"/>
          <w:b/>
          <w:bCs/>
          <w:sz w:val="26"/>
          <w:szCs w:val="26"/>
        </w:rPr>
        <w:t xml:space="preserve"> </w:t>
      </w:r>
      <w:r w:rsidRPr="00524156">
        <w:rPr>
          <w:rFonts w:ascii="Arial Narrow" w:hAnsi="Arial Narrow" w:cs="Arial"/>
          <w:b/>
          <w:bCs/>
          <w:sz w:val="26"/>
          <w:szCs w:val="26"/>
        </w:rPr>
        <w:t xml:space="preserve">w </w:t>
      </w:r>
      <w:r>
        <w:rPr>
          <w:rFonts w:ascii="Arial Narrow" w:hAnsi="Arial Narrow" w:cs="Arial"/>
          <w:b/>
          <w:bCs/>
          <w:sz w:val="26"/>
          <w:szCs w:val="26"/>
        </w:rPr>
        <w:t>S</w:t>
      </w:r>
      <w:r w:rsidRPr="00524156">
        <w:rPr>
          <w:rFonts w:ascii="Arial Narrow" w:hAnsi="Arial Narrow" w:cs="Arial"/>
          <w:b/>
          <w:bCs/>
          <w:sz w:val="26"/>
          <w:szCs w:val="26"/>
        </w:rPr>
        <w:t>zczecinie</w:t>
      </w:r>
    </w:p>
    <w:p w:rsidR="00A427EC" w:rsidRDefault="00A427EC" w:rsidP="00A427EC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A427EC" w:rsidRPr="005B6C91" w:rsidRDefault="00A427EC" w:rsidP="00A427EC">
      <w:pPr>
        <w:ind w:left="227" w:hanging="227"/>
        <w:rPr>
          <w:rFonts w:cs="Times New Roman"/>
          <w:sz w:val="26"/>
          <w:szCs w:val="26"/>
        </w:rPr>
      </w:pPr>
      <w:r w:rsidRPr="005B6C91">
        <w:rPr>
          <w:rFonts w:cs="Times New Roman"/>
          <w:b/>
          <w:szCs w:val="24"/>
        </w:rPr>
        <w:t xml:space="preserve">I </w:t>
      </w:r>
      <w:r w:rsidRPr="005B6C91">
        <w:rPr>
          <w:rFonts w:cs="Times New Roman"/>
          <w:b/>
          <w:szCs w:val="24"/>
        </w:rPr>
        <w:tab/>
        <w:t>Prace zwi</w:t>
      </w:r>
      <w:r w:rsidRPr="005B6C91">
        <w:rPr>
          <w:rFonts w:cs="Times New Roman"/>
          <w:b/>
          <w:bCs/>
          <w:szCs w:val="24"/>
        </w:rPr>
        <w:t>ą</w:t>
      </w:r>
      <w:r w:rsidRPr="005B6C91">
        <w:rPr>
          <w:rFonts w:cs="Times New Roman"/>
          <w:b/>
          <w:szCs w:val="24"/>
        </w:rPr>
        <w:t>zane z wysi</w:t>
      </w:r>
      <w:r w:rsidRPr="005B6C91">
        <w:rPr>
          <w:rFonts w:cs="Times New Roman"/>
          <w:b/>
          <w:bCs/>
          <w:szCs w:val="24"/>
        </w:rPr>
        <w:t>ł</w:t>
      </w:r>
      <w:r w:rsidRPr="005B6C91">
        <w:rPr>
          <w:rFonts w:cs="Times New Roman"/>
          <w:b/>
          <w:szCs w:val="24"/>
        </w:rPr>
        <w:t>kiem fizycznym i transportem ci</w:t>
      </w:r>
      <w:r w:rsidRPr="005B6C91">
        <w:rPr>
          <w:rFonts w:cs="Times New Roman"/>
          <w:b/>
          <w:bCs/>
          <w:szCs w:val="24"/>
        </w:rPr>
        <w:t>ęż</w:t>
      </w:r>
      <w:r w:rsidRPr="005B6C91">
        <w:rPr>
          <w:rFonts w:cs="Times New Roman"/>
          <w:b/>
          <w:szCs w:val="24"/>
        </w:rPr>
        <w:t>arów oraz wymuszon</w:t>
      </w:r>
      <w:r w:rsidRPr="005B6C91">
        <w:rPr>
          <w:rFonts w:cs="Times New Roman"/>
          <w:b/>
          <w:bCs/>
          <w:szCs w:val="24"/>
        </w:rPr>
        <w:t xml:space="preserve">ą </w:t>
      </w:r>
      <w:r w:rsidRPr="005B6C91">
        <w:rPr>
          <w:rFonts w:cs="Times New Roman"/>
          <w:b/>
          <w:szCs w:val="24"/>
        </w:rPr>
        <w:t>pozycj</w:t>
      </w:r>
      <w:r w:rsidRPr="005B6C91">
        <w:rPr>
          <w:rFonts w:cs="Times New Roman"/>
          <w:b/>
          <w:bCs/>
          <w:szCs w:val="24"/>
        </w:rPr>
        <w:t xml:space="preserve">ą </w:t>
      </w:r>
      <w:r w:rsidRPr="005B6C91">
        <w:rPr>
          <w:rFonts w:cs="Times New Roman"/>
          <w:b/>
          <w:szCs w:val="24"/>
        </w:rPr>
        <w:t>cia</w:t>
      </w:r>
      <w:r w:rsidRPr="005B6C91">
        <w:rPr>
          <w:rFonts w:cs="Times New Roman"/>
          <w:b/>
          <w:bCs/>
          <w:szCs w:val="24"/>
        </w:rPr>
        <w:t>ł</w:t>
      </w:r>
      <w:r w:rsidRPr="005B6C91">
        <w:rPr>
          <w:rFonts w:cs="Times New Roman"/>
          <w:b/>
          <w:szCs w:val="24"/>
        </w:rPr>
        <w:t xml:space="preserve">a  </w:t>
      </w:r>
    </w:p>
    <w:p w:rsidR="00A427EC" w:rsidRDefault="00A427EC" w:rsidP="00B15343">
      <w:pPr>
        <w:pStyle w:val="Akapitzlist"/>
        <w:numPr>
          <w:ilvl w:val="0"/>
          <w:numId w:val="5"/>
        </w:numPr>
        <w:spacing w:before="120"/>
        <w:ind w:left="511" w:hanging="284"/>
        <w:contextualSpacing w:val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Ręczne podnoszenie i przenoszenie ciężarów o masie przekraczającej:</w:t>
      </w:r>
    </w:p>
    <w:p w:rsidR="00A427EC" w:rsidRDefault="00A427EC" w:rsidP="00B15343">
      <w:pPr>
        <w:pStyle w:val="Akapitzlist"/>
        <w:numPr>
          <w:ilvl w:val="0"/>
          <w:numId w:val="6"/>
        </w:numPr>
        <w:spacing w:before="60"/>
        <w:ind w:left="794" w:hanging="284"/>
        <w:contextualSpacing w:val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12 kg – przy pracy stałej;</w:t>
      </w:r>
    </w:p>
    <w:p w:rsidR="00A427EC" w:rsidRPr="008F65DD" w:rsidRDefault="00A427EC" w:rsidP="00B15343">
      <w:pPr>
        <w:pStyle w:val="Akapitzlist"/>
        <w:numPr>
          <w:ilvl w:val="0"/>
          <w:numId w:val="6"/>
        </w:numPr>
        <w:spacing w:after="120"/>
        <w:ind w:left="794" w:hanging="284"/>
        <w:contextualSpacing w:val="0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20 kg – przy pracy dorywczej (do 4 razy na godzinę w czasie zmiany roboczej).</w:t>
      </w:r>
    </w:p>
    <w:p w:rsidR="00A427EC" w:rsidRPr="008F65DD" w:rsidRDefault="00A427EC" w:rsidP="00B15343">
      <w:pPr>
        <w:pStyle w:val="Akapitzlist"/>
        <w:numPr>
          <w:ilvl w:val="0"/>
          <w:numId w:val="5"/>
        </w:numPr>
        <w:ind w:left="511" w:hanging="284"/>
        <w:contextualSpacing w:val="0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Ręczne przenoszenie ciężarów pod górę – po pochylniach, schodach itp., których maksymalny kąt nachylenia przekracza 30</w:t>
      </w:r>
      <w:r w:rsidRPr="008F65DD">
        <w:rPr>
          <w:rFonts w:cs="Times New Roman"/>
          <w:szCs w:val="24"/>
          <w:vertAlign w:val="superscript"/>
        </w:rPr>
        <w:t>o</w:t>
      </w:r>
      <w:r w:rsidRPr="008F65DD">
        <w:rPr>
          <w:rFonts w:cs="Times New Roman"/>
          <w:szCs w:val="24"/>
        </w:rPr>
        <w:t>, a wysokość 5 m – ciężarów o masie przekraczającej:</w:t>
      </w:r>
    </w:p>
    <w:p w:rsidR="00A427EC" w:rsidRPr="008F65DD" w:rsidRDefault="00A427EC" w:rsidP="00B15343">
      <w:pPr>
        <w:pStyle w:val="Akapitzlist"/>
        <w:numPr>
          <w:ilvl w:val="0"/>
          <w:numId w:val="7"/>
        </w:numPr>
        <w:spacing w:before="60"/>
        <w:ind w:left="794" w:hanging="284"/>
        <w:contextualSpacing w:val="0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8 kg – przy pracy stałej,</w:t>
      </w:r>
    </w:p>
    <w:p w:rsidR="00A427EC" w:rsidRPr="008F65DD" w:rsidRDefault="00A427EC" w:rsidP="00B15343">
      <w:pPr>
        <w:pStyle w:val="Akapitzlist"/>
        <w:numPr>
          <w:ilvl w:val="0"/>
          <w:numId w:val="7"/>
        </w:numPr>
        <w:spacing w:after="120"/>
        <w:ind w:left="794" w:hanging="284"/>
        <w:contextualSpacing w:val="0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15 kg – przy pracy dorywczej (do 4 razy na godzinę w czasie zmiany roboczej).</w:t>
      </w:r>
    </w:p>
    <w:p w:rsidR="00A427EC" w:rsidRPr="008F65DD" w:rsidRDefault="00A427EC" w:rsidP="00B15343">
      <w:pPr>
        <w:pStyle w:val="Akapitzlist"/>
        <w:numPr>
          <w:ilvl w:val="0"/>
          <w:numId w:val="5"/>
        </w:numPr>
        <w:spacing w:before="120"/>
        <w:ind w:left="511" w:hanging="284"/>
        <w:contextualSpacing w:val="0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Dla kobiet w ciąży lub karmiących piersią:</w:t>
      </w:r>
    </w:p>
    <w:p w:rsidR="00A427EC" w:rsidRDefault="00A427EC" w:rsidP="00B15343">
      <w:pPr>
        <w:pStyle w:val="Akapitzlist"/>
        <w:numPr>
          <w:ilvl w:val="0"/>
          <w:numId w:val="8"/>
        </w:numPr>
        <w:spacing w:before="60"/>
        <w:ind w:left="794" w:hanging="284"/>
        <w:contextualSpacing w:val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ręczne podnoszenie i przenoszenie ciężarów o masie przekraczającej:</w:t>
      </w:r>
    </w:p>
    <w:p w:rsidR="00A427EC" w:rsidRDefault="00C66B81" w:rsidP="00B15343">
      <w:pPr>
        <w:ind w:left="1078" w:hanging="284"/>
        <w:rPr>
          <w:rFonts w:cs="Times New Roman"/>
          <w:szCs w:val="24"/>
        </w:rPr>
      </w:pPr>
      <w:r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ab/>
      </w:r>
      <w:r w:rsidR="00A427EC">
        <w:rPr>
          <w:rFonts w:cs="Times New Roman"/>
          <w:szCs w:val="24"/>
        </w:rPr>
        <w:t>3 kg – przy pracy stałej,</w:t>
      </w:r>
    </w:p>
    <w:p w:rsidR="00A427EC" w:rsidRPr="008F65DD" w:rsidRDefault="00C66B81" w:rsidP="00B15343">
      <w:pPr>
        <w:ind w:left="1078" w:hanging="284"/>
        <w:rPr>
          <w:rFonts w:cs="Times New Roman"/>
          <w:szCs w:val="24"/>
        </w:rPr>
      </w:pPr>
      <w:r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ab/>
      </w:r>
      <w:r w:rsidR="00A427EC" w:rsidRPr="008F65DD">
        <w:rPr>
          <w:rFonts w:cs="Times New Roman"/>
          <w:szCs w:val="24"/>
        </w:rPr>
        <w:t>5 kg – przy pracy dorywczej (do 4 razy na godzinę w czasie zmiany roboczej);</w:t>
      </w:r>
    </w:p>
    <w:p w:rsidR="00A427EC" w:rsidRDefault="00A427EC" w:rsidP="00B15343">
      <w:pPr>
        <w:pStyle w:val="Akapitzlist"/>
        <w:numPr>
          <w:ilvl w:val="0"/>
          <w:numId w:val="8"/>
        </w:numPr>
        <w:spacing w:before="60"/>
        <w:ind w:left="794" w:hanging="284"/>
        <w:contextualSpacing w:val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ręczne przenoszenie ciężarów pod górę (pochylnie, schody) przy masie przekraczającej:</w:t>
      </w:r>
    </w:p>
    <w:p w:rsidR="00A427EC" w:rsidRDefault="00C66B81" w:rsidP="00B15343">
      <w:pPr>
        <w:ind w:left="1078" w:hanging="284"/>
        <w:rPr>
          <w:rFonts w:cs="Times New Roman"/>
          <w:szCs w:val="24"/>
        </w:rPr>
      </w:pPr>
      <w:r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ab/>
      </w:r>
      <w:r w:rsidR="00A427EC">
        <w:rPr>
          <w:rFonts w:cs="Times New Roman"/>
          <w:szCs w:val="24"/>
        </w:rPr>
        <w:t>2 kg – przy pracy stałej,</w:t>
      </w:r>
    </w:p>
    <w:p w:rsidR="00A427EC" w:rsidRPr="008F65DD" w:rsidRDefault="00C66B81" w:rsidP="00B15343">
      <w:pPr>
        <w:ind w:left="1078" w:hanging="284"/>
        <w:rPr>
          <w:rFonts w:cs="Times New Roman"/>
          <w:szCs w:val="24"/>
        </w:rPr>
      </w:pPr>
      <w:r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ab/>
      </w:r>
      <w:r w:rsidR="00A427EC" w:rsidRPr="008F65DD">
        <w:rPr>
          <w:rFonts w:cs="Times New Roman"/>
          <w:szCs w:val="24"/>
        </w:rPr>
        <w:t>3,75 kg – przy pracy dorywczej (do 4 razy na godzinę w czasie zmiany roboczej);</w:t>
      </w:r>
    </w:p>
    <w:p w:rsidR="00A427EC" w:rsidRDefault="00A427EC" w:rsidP="00B15343">
      <w:pPr>
        <w:pStyle w:val="Akapitzlist"/>
        <w:numPr>
          <w:ilvl w:val="0"/>
          <w:numId w:val="8"/>
        </w:numPr>
        <w:spacing w:before="60" w:after="60"/>
        <w:ind w:left="794" w:hanging="284"/>
        <w:contextualSpacing w:val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prace w pozycji wymuszonej;</w:t>
      </w:r>
    </w:p>
    <w:p w:rsidR="00A427EC" w:rsidRDefault="00A427EC" w:rsidP="00B15343">
      <w:pPr>
        <w:pStyle w:val="Akapitzlist"/>
        <w:numPr>
          <w:ilvl w:val="0"/>
          <w:numId w:val="8"/>
        </w:numPr>
        <w:spacing w:before="60" w:after="60"/>
        <w:ind w:left="794" w:hanging="284"/>
        <w:contextualSpacing w:val="0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prace w pozycji stojącej łącznie ponad 3 godziny w czasie zmiany roboczej.</w:t>
      </w:r>
    </w:p>
    <w:p w:rsidR="008F25E8" w:rsidRPr="006C2AE9" w:rsidRDefault="008F25E8" w:rsidP="00B15343">
      <w:pPr>
        <w:pStyle w:val="Akapitzlist"/>
        <w:numPr>
          <w:ilvl w:val="0"/>
          <w:numId w:val="17"/>
        </w:numPr>
        <w:spacing w:before="120"/>
        <w:ind w:left="584" w:hanging="357"/>
        <w:contextualSpacing w:val="0"/>
        <w:jc w:val="left"/>
        <w:rPr>
          <w:rFonts w:cs="Times New Roman"/>
          <w:szCs w:val="24"/>
        </w:rPr>
      </w:pPr>
      <w:r w:rsidRPr="006C2AE9">
        <w:rPr>
          <w:rFonts w:cs="Times New Roman"/>
          <w:szCs w:val="24"/>
        </w:rPr>
        <w:t>Ręczna obsługa elementów urządzeń (dźwigni, korb, kół sterowniczych itp.), przy której wymagane jest użycie siły przekraczającej:</w:t>
      </w:r>
    </w:p>
    <w:p w:rsidR="008F25E8" w:rsidRPr="006C2AE9" w:rsidRDefault="008F25E8" w:rsidP="00B15343">
      <w:pPr>
        <w:pStyle w:val="Akapitzlist"/>
        <w:numPr>
          <w:ilvl w:val="0"/>
          <w:numId w:val="18"/>
        </w:numPr>
        <w:spacing w:before="240" w:after="160"/>
        <w:jc w:val="left"/>
        <w:rPr>
          <w:rFonts w:cs="Times New Roman"/>
          <w:szCs w:val="24"/>
        </w:rPr>
      </w:pPr>
      <w:r w:rsidRPr="006C2AE9">
        <w:rPr>
          <w:rFonts w:cs="Times New Roman"/>
          <w:szCs w:val="24"/>
        </w:rPr>
        <w:t>50 N – przy pracy stałej,</w:t>
      </w:r>
    </w:p>
    <w:p w:rsidR="008F25E8" w:rsidRPr="006C2AE9" w:rsidRDefault="008F25E8" w:rsidP="00B15343">
      <w:pPr>
        <w:pStyle w:val="Akapitzlist"/>
        <w:numPr>
          <w:ilvl w:val="0"/>
          <w:numId w:val="18"/>
        </w:numPr>
        <w:spacing w:after="120"/>
        <w:ind w:hanging="357"/>
        <w:contextualSpacing w:val="0"/>
        <w:jc w:val="left"/>
        <w:rPr>
          <w:rFonts w:cs="Times New Roman"/>
          <w:szCs w:val="24"/>
        </w:rPr>
      </w:pPr>
      <w:r w:rsidRPr="006C2AE9">
        <w:rPr>
          <w:rFonts w:cs="Times New Roman"/>
          <w:szCs w:val="24"/>
        </w:rPr>
        <w:t>100 N – przy pracy dorywczej (do 4 razy na godzinę w czasie zmiany roboczej).</w:t>
      </w:r>
    </w:p>
    <w:p w:rsidR="008F25E8" w:rsidRPr="006C2AE9" w:rsidRDefault="008F25E8" w:rsidP="00B15343">
      <w:pPr>
        <w:pStyle w:val="Akapitzlist"/>
        <w:numPr>
          <w:ilvl w:val="0"/>
          <w:numId w:val="17"/>
        </w:numPr>
        <w:spacing w:before="120"/>
        <w:ind w:left="584" w:hanging="357"/>
        <w:contextualSpacing w:val="0"/>
        <w:jc w:val="left"/>
        <w:rPr>
          <w:rFonts w:cs="Times New Roman"/>
          <w:szCs w:val="24"/>
        </w:rPr>
      </w:pPr>
      <w:r w:rsidRPr="006C2AE9">
        <w:rPr>
          <w:rFonts w:cs="Times New Roman"/>
          <w:szCs w:val="24"/>
        </w:rPr>
        <w:t>Nożna obsługa elementów urządzeń (pedałów, przycisków itp.), przy której wymagane jest użycie siły przekraczającej:</w:t>
      </w:r>
    </w:p>
    <w:p w:rsidR="008F25E8" w:rsidRPr="006C2AE9" w:rsidRDefault="008F25E8" w:rsidP="00B15343">
      <w:pPr>
        <w:pStyle w:val="Akapitzlist"/>
        <w:numPr>
          <w:ilvl w:val="0"/>
          <w:numId w:val="19"/>
        </w:numPr>
        <w:spacing w:after="160"/>
        <w:jc w:val="left"/>
        <w:rPr>
          <w:rFonts w:cs="Times New Roman"/>
          <w:szCs w:val="24"/>
        </w:rPr>
      </w:pPr>
      <w:r w:rsidRPr="006C2AE9">
        <w:rPr>
          <w:rFonts w:cs="Times New Roman"/>
          <w:szCs w:val="24"/>
        </w:rPr>
        <w:t>120 N – przy pracy stałej,</w:t>
      </w:r>
    </w:p>
    <w:p w:rsidR="008F25E8" w:rsidRPr="006C2AE9" w:rsidRDefault="008F25E8" w:rsidP="00B15343">
      <w:pPr>
        <w:pStyle w:val="Akapitzlist"/>
        <w:numPr>
          <w:ilvl w:val="0"/>
          <w:numId w:val="19"/>
        </w:numPr>
        <w:ind w:hanging="357"/>
        <w:contextualSpacing w:val="0"/>
        <w:jc w:val="left"/>
        <w:rPr>
          <w:rFonts w:cs="Times New Roman"/>
          <w:szCs w:val="24"/>
        </w:rPr>
      </w:pPr>
      <w:r w:rsidRPr="006C2AE9">
        <w:rPr>
          <w:rFonts w:cs="Times New Roman"/>
          <w:szCs w:val="24"/>
        </w:rPr>
        <w:t>200 N – przy pracy dorywczej (do 4 razy na godzinę w czasie zmiany roboczej).</w:t>
      </w:r>
    </w:p>
    <w:p w:rsidR="00A427EC" w:rsidRPr="00A427EC" w:rsidRDefault="00A427EC" w:rsidP="00B15343">
      <w:pPr>
        <w:spacing w:before="200" w:after="120"/>
        <w:ind w:left="227" w:hanging="284"/>
        <w:rPr>
          <w:rFonts w:cs="Times New Roman"/>
          <w:b/>
          <w:szCs w:val="24"/>
        </w:rPr>
      </w:pPr>
      <w:r w:rsidRPr="00A427EC">
        <w:rPr>
          <w:rFonts w:cs="Times New Roman"/>
          <w:b/>
          <w:szCs w:val="24"/>
        </w:rPr>
        <w:t>II</w:t>
      </w:r>
      <w:r w:rsidRPr="00A427EC">
        <w:rPr>
          <w:rFonts w:cs="Times New Roman"/>
          <w:b/>
          <w:szCs w:val="24"/>
        </w:rPr>
        <w:tab/>
        <w:t xml:space="preserve">Prace w </w:t>
      </w:r>
      <w:r w:rsidRPr="00A427EC">
        <w:rPr>
          <w:rFonts w:cs="Times New Roman"/>
          <w:b/>
          <w:bCs/>
          <w:szCs w:val="24"/>
        </w:rPr>
        <w:t>hałasie</w:t>
      </w:r>
      <w:r w:rsidRPr="00A427EC">
        <w:rPr>
          <w:rFonts w:cs="Times New Roman"/>
          <w:b/>
          <w:szCs w:val="24"/>
        </w:rPr>
        <w:t xml:space="preserve"> </w:t>
      </w:r>
    </w:p>
    <w:p w:rsidR="00A427EC" w:rsidRPr="008F65DD" w:rsidRDefault="00A427EC" w:rsidP="00B15343">
      <w:pPr>
        <w:spacing w:before="120"/>
        <w:ind w:left="227" w:firstLine="0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Dla kobiet w ciąży – prace w warunkach narażenia na hałas, którego:</w:t>
      </w:r>
    </w:p>
    <w:p w:rsidR="00A427EC" w:rsidRPr="008F65DD" w:rsidRDefault="00A427EC" w:rsidP="00B15343">
      <w:pPr>
        <w:pStyle w:val="Akapitzlist"/>
        <w:numPr>
          <w:ilvl w:val="0"/>
          <w:numId w:val="16"/>
        </w:numPr>
        <w:spacing w:before="60"/>
        <w:ind w:left="511" w:hanging="284"/>
        <w:contextualSpacing w:val="0"/>
        <w:rPr>
          <w:rFonts w:cs="Times New Roman"/>
          <w:szCs w:val="24"/>
        </w:rPr>
      </w:pPr>
      <w:r w:rsidRPr="008F65DD">
        <w:rPr>
          <w:rFonts w:cs="Times New Roman"/>
          <w:spacing w:val="-6"/>
          <w:szCs w:val="24"/>
        </w:rPr>
        <w:t>poziom ekspozycji odniesiony do 8-godzinnego dobowego lub przeciętnego tygodniowego</w:t>
      </w:r>
      <w:r w:rsidRPr="008F65DD">
        <w:rPr>
          <w:rFonts w:cs="Times New Roman"/>
          <w:szCs w:val="24"/>
        </w:rPr>
        <w:t xml:space="preserve"> wymiaru czasu pracy przekracza wartość 65 dB;</w:t>
      </w:r>
    </w:p>
    <w:p w:rsidR="00A427EC" w:rsidRPr="008F65DD" w:rsidRDefault="00A427EC" w:rsidP="00B15343">
      <w:pPr>
        <w:pStyle w:val="Akapitzlist"/>
        <w:numPr>
          <w:ilvl w:val="0"/>
          <w:numId w:val="16"/>
        </w:numPr>
        <w:spacing w:before="60"/>
        <w:ind w:left="511" w:hanging="284"/>
        <w:contextualSpacing w:val="0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szczytowy poziom dźwięku C przekracza wartość 130 dB;</w:t>
      </w:r>
    </w:p>
    <w:p w:rsidR="00A427EC" w:rsidRPr="008F65DD" w:rsidRDefault="00A427EC" w:rsidP="00B15343">
      <w:pPr>
        <w:pStyle w:val="Akapitzlist"/>
        <w:numPr>
          <w:ilvl w:val="0"/>
          <w:numId w:val="16"/>
        </w:numPr>
        <w:spacing w:before="60"/>
        <w:ind w:left="511" w:hanging="284"/>
        <w:contextualSpacing w:val="0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maksymalny poziom dźwięku A przekracza wartość 110 dB.</w:t>
      </w:r>
    </w:p>
    <w:p w:rsidR="00A427EC" w:rsidRPr="00A427EC" w:rsidRDefault="00A427EC" w:rsidP="00B15343">
      <w:pPr>
        <w:spacing w:before="200" w:after="120"/>
        <w:ind w:left="227" w:hanging="340"/>
        <w:jc w:val="left"/>
        <w:rPr>
          <w:rFonts w:cs="Times New Roman"/>
          <w:b/>
          <w:szCs w:val="24"/>
        </w:rPr>
      </w:pPr>
      <w:r w:rsidRPr="00A427EC">
        <w:rPr>
          <w:rFonts w:cs="Times New Roman"/>
          <w:b/>
          <w:szCs w:val="24"/>
        </w:rPr>
        <w:t xml:space="preserve">III </w:t>
      </w:r>
      <w:r w:rsidRPr="00A427EC">
        <w:rPr>
          <w:rFonts w:cs="Times New Roman"/>
          <w:b/>
          <w:spacing w:val="-6"/>
          <w:szCs w:val="24"/>
        </w:rPr>
        <w:t>Prace narażające na działanie pól elektromagnetycznych, promieniowania jonizującego i nadfioletowego</w:t>
      </w:r>
      <w:r w:rsidRPr="00A427EC">
        <w:rPr>
          <w:rFonts w:cs="Times New Roman"/>
          <w:b/>
          <w:szCs w:val="24"/>
        </w:rPr>
        <w:t xml:space="preserve"> oraz prace przy monitorach ekranowych </w:t>
      </w:r>
    </w:p>
    <w:p w:rsidR="00A427EC" w:rsidRDefault="00A427EC" w:rsidP="00B15343">
      <w:pPr>
        <w:pStyle w:val="Akapitzlist"/>
        <w:spacing w:before="120"/>
        <w:ind w:left="227" w:firstLine="0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Dla k</w:t>
      </w:r>
      <w:r w:rsidR="00B27629" w:rsidRPr="008F65DD">
        <w:rPr>
          <w:rFonts w:cs="Times New Roman"/>
          <w:szCs w:val="24"/>
        </w:rPr>
        <w:t>obiet</w:t>
      </w:r>
      <w:r w:rsidRPr="008F65DD">
        <w:rPr>
          <w:rFonts w:cs="Times New Roman"/>
          <w:szCs w:val="24"/>
        </w:rPr>
        <w:t xml:space="preserve"> w ciąży:</w:t>
      </w:r>
    </w:p>
    <w:p w:rsidR="00A427EC" w:rsidRDefault="00A427EC" w:rsidP="00B15343">
      <w:pPr>
        <w:pStyle w:val="Akapitzlist"/>
        <w:numPr>
          <w:ilvl w:val="0"/>
          <w:numId w:val="9"/>
        </w:numPr>
        <w:spacing w:before="60"/>
        <w:ind w:left="511" w:hanging="284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prace w zasięgu pól elektromagnetycznych o natężeniach przekraczających wartości dla strefy bezpiecznej;</w:t>
      </w:r>
    </w:p>
    <w:p w:rsidR="00A427EC" w:rsidRPr="00524156" w:rsidRDefault="00A427EC" w:rsidP="00B15343">
      <w:pPr>
        <w:pStyle w:val="Akapitzlist"/>
        <w:numPr>
          <w:ilvl w:val="0"/>
          <w:numId w:val="9"/>
        </w:numPr>
        <w:spacing w:before="60"/>
        <w:ind w:left="511" w:hanging="284"/>
        <w:contextualSpacing w:val="0"/>
        <w:rPr>
          <w:rFonts w:cs="Times New Roman"/>
          <w:spacing w:val="-5"/>
          <w:szCs w:val="24"/>
        </w:rPr>
      </w:pPr>
      <w:r w:rsidRPr="00524156">
        <w:rPr>
          <w:rFonts w:cs="Times New Roman"/>
          <w:spacing w:val="-5"/>
          <w:szCs w:val="24"/>
        </w:rPr>
        <w:t>prace w środowisku, w którym występuje przekroczenie 1/4 wartości najwyższych dopuszczalnych natężeń promieniowania nadfioletowego, określonych w przepisach w sprawie najwyższych dopuszczalnych stężeń i natężeń czynników szkodliwych dla zdrowia w środowisku pracy;</w:t>
      </w:r>
    </w:p>
    <w:p w:rsidR="00A427EC" w:rsidRPr="008F65DD" w:rsidRDefault="00A427EC" w:rsidP="00B15343">
      <w:pPr>
        <w:pStyle w:val="Akapitzlist"/>
        <w:numPr>
          <w:ilvl w:val="0"/>
          <w:numId w:val="9"/>
        </w:numPr>
        <w:spacing w:before="60"/>
        <w:ind w:left="511" w:hanging="284"/>
        <w:contextualSpacing w:val="0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prace w warunkach narażenia na promieniowanie jonizujące określonych w przepisach prawa atomowego;</w:t>
      </w:r>
    </w:p>
    <w:p w:rsidR="00A427EC" w:rsidRPr="008F65DD" w:rsidRDefault="00A427EC" w:rsidP="00B15343">
      <w:pPr>
        <w:pStyle w:val="Akapitzlist"/>
        <w:numPr>
          <w:ilvl w:val="0"/>
          <w:numId w:val="9"/>
        </w:numPr>
        <w:spacing w:before="60"/>
        <w:ind w:left="511" w:hanging="284"/>
        <w:contextualSpacing w:val="0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prace przy obsłudze monitorów ekranowych – powyżej 4 godzin na dobę.</w:t>
      </w:r>
    </w:p>
    <w:p w:rsidR="00A427EC" w:rsidRPr="00A427EC" w:rsidRDefault="00A427EC" w:rsidP="00B15343">
      <w:pPr>
        <w:keepNext/>
        <w:spacing w:before="240"/>
        <w:ind w:left="227" w:hanging="340"/>
        <w:jc w:val="left"/>
        <w:rPr>
          <w:rFonts w:cs="Times New Roman"/>
          <w:b/>
          <w:szCs w:val="24"/>
        </w:rPr>
      </w:pPr>
      <w:r w:rsidRPr="00A427EC">
        <w:rPr>
          <w:rFonts w:cs="Times New Roman"/>
          <w:b/>
          <w:szCs w:val="24"/>
        </w:rPr>
        <w:lastRenderedPageBreak/>
        <w:t>IV</w:t>
      </w:r>
      <w:r w:rsidRPr="00A427EC">
        <w:rPr>
          <w:rFonts w:cs="Times New Roman"/>
          <w:b/>
          <w:szCs w:val="24"/>
        </w:rPr>
        <w:tab/>
        <w:t>Prace na wysoko</w:t>
      </w:r>
      <w:r w:rsidRPr="00A427EC">
        <w:rPr>
          <w:rFonts w:cs="Times New Roman"/>
          <w:b/>
          <w:bCs/>
          <w:szCs w:val="24"/>
        </w:rPr>
        <w:t>ś</w:t>
      </w:r>
      <w:r w:rsidRPr="00A427EC">
        <w:rPr>
          <w:rFonts w:cs="Times New Roman"/>
          <w:b/>
          <w:szCs w:val="24"/>
        </w:rPr>
        <w:t>ci</w:t>
      </w:r>
    </w:p>
    <w:p w:rsidR="00A427EC" w:rsidRDefault="00842AE9" w:rsidP="00B15343">
      <w:pPr>
        <w:pStyle w:val="Akapitzlist"/>
        <w:spacing w:before="120"/>
        <w:ind w:left="227" w:hanging="3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A427EC">
        <w:rPr>
          <w:rFonts w:cs="Times New Roman"/>
          <w:szCs w:val="24"/>
        </w:rPr>
        <w:t>Dla kobiet w ciąży – prace na wysokości, poza stałymi galeriami, pomostami, podestami i innymi stałymi podwyższeniami, posiadającymi pełne zabezpieczenie przed upadkiem (bez potrzeby stosowania środków ochrony indywidualnej przed upadkiem), oraz wchodzenie i schodzenie po drabinach i klamrach.</w:t>
      </w:r>
    </w:p>
    <w:p w:rsidR="00A427EC" w:rsidRPr="008F65DD" w:rsidRDefault="00A427EC" w:rsidP="00B15343">
      <w:pPr>
        <w:spacing w:before="200" w:after="120"/>
        <w:ind w:left="227" w:hanging="284"/>
        <w:jc w:val="left"/>
        <w:rPr>
          <w:rFonts w:cs="Times New Roman"/>
          <w:b/>
          <w:szCs w:val="24"/>
        </w:rPr>
      </w:pPr>
      <w:r w:rsidRPr="008F65DD">
        <w:rPr>
          <w:rFonts w:cs="Times New Roman"/>
          <w:b/>
          <w:szCs w:val="24"/>
        </w:rPr>
        <w:t>V</w:t>
      </w:r>
      <w:r w:rsidRPr="008F65DD">
        <w:rPr>
          <w:rFonts w:cs="Times New Roman"/>
          <w:b/>
          <w:szCs w:val="24"/>
        </w:rPr>
        <w:tab/>
        <w:t xml:space="preserve">Prace w kontakcie ze szkodliwymi czynnikami biologicznymi </w:t>
      </w:r>
    </w:p>
    <w:p w:rsidR="00A427EC" w:rsidRPr="008F65DD" w:rsidRDefault="00A427EC" w:rsidP="00B15343">
      <w:pPr>
        <w:pStyle w:val="Akapitzlist"/>
        <w:numPr>
          <w:ilvl w:val="0"/>
          <w:numId w:val="10"/>
        </w:numPr>
        <w:spacing w:before="120" w:after="60"/>
        <w:ind w:left="511" w:hanging="284"/>
        <w:contextualSpacing w:val="0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Dla kobiet w ciąży lub karmiących piersią:</w:t>
      </w:r>
    </w:p>
    <w:p w:rsidR="00A427EC" w:rsidRPr="008F65DD" w:rsidRDefault="00A427EC" w:rsidP="00B15343">
      <w:pPr>
        <w:pStyle w:val="Akapitzlist"/>
        <w:numPr>
          <w:ilvl w:val="0"/>
          <w:numId w:val="11"/>
        </w:numPr>
        <w:spacing w:after="60"/>
        <w:ind w:left="794" w:hanging="284"/>
        <w:contextualSpacing w:val="0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 xml:space="preserve">prace stwarzające ryzyko zakażenia: wirusem zapalenia wątroby typu B, wirusem ospy </w:t>
      </w:r>
      <w:r w:rsidRPr="00B15343">
        <w:rPr>
          <w:rFonts w:cs="Times New Roman"/>
          <w:spacing w:val="-4"/>
          <w:szCs w:val="24"/>
        </w:rPr>
        <w:t>wietrznej i półpaśca, wirusem różyczki, wirusem HIV, wirusem cytomegalii, pałeczką listeriozy,</w:t>
      </w:r>
      <w:r w:rsidRPr="008F65DD">
        <w:rPr>
          <w:rFonts w:cs="Times New Roman"/>
          <w:szCs w:val="24"/>
        </w:rPr>
        <w:t xml:space="preserve"> toksoplazmozą;</w:t>
      </w:r>
    </w:p>
    <w:p w:rsidR="00A427EC" w:rsidRPr="008F65DD" w:rsidRDefault="00A427EC" w:rsidP="00B15343">
      <w:pPr>
        <w:pStyle w:val="Akapitzlist"/>
        <w:numPr>
          <w:ilvl w:val="0"/>
          <w:numId w:val="11"/>
        </w:numPr>
        <w:spacing w:after="60"/>
        <w:ind w:left="794" w:hanging="284"/>
        <w:contextualSpacing w:val="0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prace przy obsłudze zwierząt dotkniętych chorobami zakaźnymi i inwazyjnymi.</w:t>
      </w:r>
    </w:p>
    <w:p w:rsidR="00A427EC" w:rsidRPr="008F65DD" w:rsidRDefault="00A427EC" w:rsidP="00B15343">
      <w:pPr>
        <w:pStyle w:val="Akapitzlist"/>
        <w:numPr>
          <w:ilvl w:val="0"/>
          <w:numId w:val="10"/>
        </w:numPr>
        <w:spacing w:before="120"/>
        <w:ind w:left="584" w:hanging="357"/>
        <w:contextualSpacing w:val="0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Dla kobiet w ciąży – prace w narażeniu na inne czynniki biologiczne zakwalifikowane do grupy 2-4 zagrożenia, jeżeli wyniki oceny ryzyka zawodowego, z uwzględnieniem działań terapeuty</w:t>
      </w:r>
      <w:r w:rsidRPr="008F65DD">
        <w:rPr>
          <w:rFonts w:cs="Times New Roman"/>
          <w:szCs w:val="24"/>
        </w:rPr>
        <w:softHyphen/>
        <w:t>cznych wymuszonych określonymi czynnikami biologicznymi, wskażą na zagrożenie zdrowia kobiety w ciąży lub niekorzystny wpływ na przebieg ciąży.</w:t>
      </w:r>
    </w:p>
    <w:p w:rsidR="00A427EC" w:rsidRPr="00A427EC" w:rsidRDefault="00A427EC" w:rsidP="00B15343">
      <w:pPr>
        <w:spacing w:before="200"/>
        <w:ind w:left="227" w:hanging="340"/>
        <w:jc w:val="left"/>
        <w:rPr>
          <w:rFonts w:cs="Times New Roman"/>
          <w:b/>
          <w:color w:val="000000" w:themeColor="text1"/>
          <w:szCs w:val="24"/>
        </w:rPr>
      </w:pPr>
      <w:r w:rsidRPr="00A427EC">
        <w:rPr>
          <w:rFonts w:cs="Times New Roman"/>
          <w:b/>
          <w:color w:val="000000" w:themeColor="text1"/>
          <w:szCs w:val="24"/>
        </w:rPr>
        <w:t>VI</w:t>
      </w:r>
      <w:r w:rsidRPr="00A427EC">
        <w:rPr>
          <w:rFonts w:cs="Times New Roman"/>
          <w:b/>
          <w:color w:val="000000" w:themeColor="text1"/>
          <w:szCs w:val="24"/>
        </w:rPr>
        <w:tab/>
        <w:t>Prace w nara</w:t>
      </w:r>
      <w:r w:rsidRPr="00A427EC">
        <w:rPr>
          <w:rFonts w:cs="Times New Roman"/>
          <w:b/>
          <w:bCs/>
          <w:color w:val="000000" w:themeColor="text1"/>
          <w:szCs w:val="24"/>
        </w:rPr>
        <w:t>ż</w:t>
      </w:r>
      <w:r w:rsidRPr="00A427EC">
        <w:rPr>
          <w:rFonts w:cs="Times New Roman"/>
          <w:b/>
          <w:color w:val="000000" w:themeColor="text1"/>
          <w:szCs w:val="24"/>
        </w:rPr>
        <w:t>eniu na dzia</w:t>
      </w:r>
      <w:r w:rsidRPr="00A427EC">
        <w:rPr>
          <w:rFonts w:cs="Times New Roman"/>
          <w:b/>
          <w:bCs/>
          <w:color w:val="000000" w:themeColor="text1"/>
          <w:szCs w:val="24"/>
        </w:rPr>
        <w:t>ł</w:t>
      </w:r>
      <w:r w:rsidRPr="00A427EC">
        <w:rPr>
          <w:rFonts w:cs="Times New Roman"/>
          <w:b/>
          <w:color w:val="000000" w:themeColor="text1"/>
          <w:szCs w:val="24"/>
        </w:rPr>
        <w:t xml:space="preserve">anie szkodliwych substancji chemicznych </w:t>
      </w:r>
    </w:p>
    <w:p w:rsidR="00A427EC" w:rsidRPr="008F65DD" w:rsidRDefault="00A427EC" w:rsidP="00B15343">
      <w:pPr>
        <w:pStyle w:val="Akapitzlist"/>
        <w:spacing w:before="120"/>
        <w:ind w:left="227" w:firstLine="0"/>
        <w:contextualSpacing w:val="0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Dla kobiet w ciąży lub karmiących piersią:</w:t>
      </w:r>
    </w:p>
    <w:p w:rsidR="00A427EC" w:rsidRPr="008F65DD" w:rsidRDefault="00A427EC" w:rsidP="00B15343">
      <w:pPr>
        <w:pStyle w:val="Akapitzlist"/>
        <w:numPr>
          <w:ilvl w:val="0"/>
          <w:numId w:val="13"/>
        </w:numPr>
        <w:spacing w:before="60" w:after="60"/>
        <w:ind w:left="511" w:hanging="284"/>
        <w:contextualSpacing w:val="0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prace w narażeniu na działanie substancji i mieszanin spełniających kryteria klasyfikacji, zgodnie z rozporządzeniem Parlamentu Europejskiego i Rady (WE) nr 1272/2008 z dnia 16 grudnia 2008 r. w sprawie klasyfikacji, oznakowania i pakowania substancji i mieszanin, (Dz. Urz. UE L 353 z 31.12.2008 r.) w jednej lub kilku z klas lub kategorii zagrożenia wraz z jednym lub kilkoma zwrotami wskazującymi rodzaj zagrożenia:</w:t>
      </w:r>
    </w:p>
    <w:p w:rsidR="00A427EC" w:rsidRPr="008F65DD" w:rsidRDefault="00A427EC" w:rsidP="00B15343">
      <w:pPr>
        <w:pStyle w:val="Akapitzlist"/>
        <w:numPr>
          <w:ilvl w:val="0"/>
          <w:numId w:val="14"/>
        </w:numPr>
        <w:ind w:left="794" w:hanging="284"/>
        <w:contextualSpacing w:val="0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działania mutagenne na komórki rozrodcze, kategoria 1A, 1B lub 2 (H340, H341),</w:t>
      </w:r>
    </w:p>
    <w:p w:rsidR="00A427EC" w:rsidRPr="008F65DD" w:rsidRDefault="00A427EC" w:rsidP="00B15343">
      <w:pPr>
        <w:pStyle w:val="Akapitzlist"/>
        <w:numPr>
          <w:ilvl w:val="0"/>
          <w:numId w:val="14"/>
        </w:numPr>
        <w:ind w:left="794" w:hanging="284"/>
        <w:contextualSpacing w:val="0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rakotwórczość, kategoria 1A, 1B lub 2 (H350, H350i, H351),</w:t>
      </w:r>
    </w:p>
    <w:p w:rsidR="00A427EC" w:rsidRPr="008F65DD" w:rsidRDefault="00A427EC" w:rsidP="00B15343">
      <w:pPr>
        <w:pStyle w:val="Akapitzlist"/>
        <w:numPr>
          <w:ilvl w:val="0"/>
          <w:numId w:val="14"/>
        </w:numPr>
        <w:ind w:left="794" w:hanging="284"/>
        <w:contextualSpacing w:val="0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działanie szkodliwe na rozrodczość, kategoria 1A, B lub 2 albo dodatkowa kategoria szkodliwego wpływu na laktację lub szkodliwego oddziaływania na dzieci karmione piersią (H360, H360D, H360FD, H360Fd, H360Df, H361, H361d, H361fd, H362),</w:t>
      </w:r>
    </w:p>
    <w:p w:rsidR="00A427EC" w:rsidRPr="008F65DD" w:rsidRDefault="00A427EC" w:rsidP="00B15343">
      <w:pPr>
        <w:pStyle w:val="Akapitzlist"/>
        <w:numPr>
          <w:ilvl w:val="0"/>
          <w:numId w:val="14"/>
        </w:numPr>
        <w:ind w:left="794" w:hanging="284"/>
        <w:contextualSpacing w:val="0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działania toksyczne na narządy docelowe – narażenie jednorazowe, kategoria 1 lub 2 (H370, H371);</w:t>
      </w:r>
    </w:p>
    <w:p w:rsidR="00A427EC" w:rsidRPr="008F65DD" w:rsidRDefault="00A427EC" w:rsidP="00B15343">
      <w:pPr>
        <w:pStyle w:val="Akapitzlist"/>
        <w:numPr>
          <w:ilvl w:val="0"/>
          <w:numId w:val="13"/>
        </w:numPr>
        <w:spacing w:before="60"/>
        <w:ind w:left="511" w:hanging="284"/>
        <w:contextualSpacing w:val="0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prace w narażeniu na niżej wymienione substancje chemiczne niezależnie od ich stężenia w środowisku pracy:</w:t>
      </w:r>
    </w:p>
    <w:p w:rsidR="00A427EC" w:rsidRPr="008F65DD" w:rsidRDefault="00A427EC" w:rsidP="00B15343">
      <w:pPr>
        <w:pStyle w:val="Akapitzlist"/>
        <w:numPr>
          <w:ilvl w:val="0"/>
          <w:numId w:val="15"/>
        </w:numPr>
        <w:spacing w:before="60"/>
        <w:ind w:left="794" w:hanging="284"/>
        <w:contextualSpacing w:val="0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czynniki chemiczne o znanym i niebezpiecznym wchłanianiu przez skórę,</w:t>
      </w:r>
    </w:p>
    <w:p w:rsidR="00A427EC" w:rsidRPr="008F65DD" w:rsidRDefault="00A427EC" w:rsidP="00B15343">
      <w:pPr>
        <w:pStyle w:val="Akapitzlist"/>
        <w:numPr>
          <w:ilvl w:val="0"/>
          <w:numId w:val="15"/>
        </w:numPr>
        <w:spacing w:after="160"/>
        <w:ind w:left="794" w:hanging="284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leki cytostatyczne,</w:t>
      </w:r>
    </w:p>
    <w:p w:rsidR="00A427EC" w:rsidRPr="008F65DD" w:rsidRDefault="00A427EC" w:rsidP="00B15343">
      <w:pPr>
        <w:pStyle w:val="Akapitzlist"/>
        <w:numPr>
          <w:ilvl w:val="0"/>
          <w:numId w:val="15"/>
        </w:numPr>
        <w:spacing w:after="160"/>
        <w:ind w:left="794" w:hanging="284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mangan,</w:t>
      </w:r>
    </w:p>
    <w:p w:rsidR="00A427EC" w:rsidRPr="008F65DD" w:rsidRDefault="00A427EC" w:rsidP="00B15343">
      <w:pPr>
        <w:pStyle w:val="Akapitzlist"/>
        <w:numPr>
          <w:ilvl w:val="0"/>
          <w:numId w:val="15"/>
        </w:numPr>
        <w:spacing w:after="160"/>
        <w:ind w:left="794" w:hanging="284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styren,</w:t>
      </w:r>
    </w:p>
    <w:p w:rsidR="00A427EC" w:rsidRPr="008F65DD" w:rsidRDefault="00A427EC" w:rsidP="00B15343">
      <w:pPr>
        <w:pStyle w:val="Akapitzlist"/>
        <w:numPr>
          <w:ilvl w:val="0"/>
          <w:numId w:val="15"/>
        </w:numPr>
        <w:spacing w:after="160"/>
        <w:ind w:left="794" w:hanging="284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syntetyczne estrogeny i progesterony,</w:t>
      </w:r>
    </w:p>
    <w:p w:rsidR="00A427EC" w:rsidRPr="008F65DD" w:rsidRDefault="00A427EC" w:rsidP="00B15343">
      <w:pPr>
        <w:pStyle w:val="Akapitzlist"/>
        <w:numPr>
          <w:ilvl w:val="0"/>
          <w:numId w:val="15"/>
        </w:numPr>
        <w:spacing w:after="160"/>
        <w:ind w:left="794" w:hanging="284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tlenek węgla,</w:t>
      </w:r>
    </w:p>
    <w:p w:rsidR="00A427EC" w:rsidRPr="008F65DD" w:rsidRDefault="00A427EC" w:rsidP="00B15343">
      <w:pPr>
        <w:pStyle w:val="Akapitzlist"/>
        <w:numPr>
          <w:ilvl w:val="0"/>
          <w:numId w:val="15"/>
        </w:numPr>
        <w:spacing w:after="160"/>
        <w:ind w:left="794" w:hanging="284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ołów i jego związki organiczne i nieorganiczne,</w:t>
      </w:r>
    </w:p>
    <w:p w:rsidR="00A427EC" w:rsidRPr="008F65DD" w:rsidRDefault="00A427EC" w:rsidP="00B15343">
      <w:pPr>
        <w:pStyle w:val="Akapitzlist"/>
        <w:numPr>
          <w:ilvl w:val="0"/>
          <w:numId w:val="15"/>
        </w:numPr>
        <w:spacing w:after="120"/>
        <w:ind w:left="794" w:hanging="284"/>
        <w:contextualSpacing w:val="0"/>
        <w:jc w:val="left"/>
        <w:rPr>
          <w:rFonts w:cs="Times New Roman"/>
          <w:szCs w:val="24"/>
        </w:rPr>
      </w:pPr>
      <w:r w:rsidRPr="008F65DD">
        <w:rPr>
          <w:rFonts w:cs="Times New Roman"/>
          <w:szCs w:val="24"/>
        </w:rPr>
        <w:t>rtęć i jej związki organiczne i nieorganiczne;</w:t>
      </w:r>
    </w:p>
    <w:p w:rsidR="00A427EC" w:rsidRPr="008F65DD" w:rsidRDefault="00A427EC" w:rsidP="00B15343">
      <w:pPr>
        <w:pStyle w:val="Akapitzlist"/>
        <w:numPr>
          <w:ilvl w:val="0"/>
          <w:numId w:val="13"/>
        </w:numPr>
        <w:spacing w:before="120"/>
        <w:ind w:left="511" w:hanging="284"/>
        <w:contextualSpacing w:val="0"/>
        <w:rPr>
          <w:rFonts w:cs="Times New Roman"/>
          <w:szCs w:val="24"/>
        </w:rPr>
      </w:pPr>
      <w:r w:rsidRPr="008F65DD">
        <w:rPr>
          <w:rFonts w:cs="Times New Roman"/>
          <w:spacing w:val="-5"/>
          <w:szCs w:val="24"/>
        </w:rPr>
        <w:t>prace w narażeniu na działanie rozpuszczalników organicznych, jeżeli ich stężenia w środowisku</w:t>
      </w:r>
      <w:r w:rsidRPr="008F65DD">
        <w:rPr>
          <w:rFonts w:cs="Times New Roman"/>
          <w:szCs w:val="24"/>
        </w:rPr>
        <w:t xml:space="preserve"> pracy przekraczają wartości 1/3 najwyższych dopuszczalnych stężeń;</w:t>
      </w:r>
    </w:p>
    <w:p w:rsidR="00A427EC" w:rsidRPr="008F65DD" w:rsidRDefault="00A427EC" w:rsidP="00B15343">
      <w:pPr>
        <w:pStyle w:val="Akapitzlist"/>
        <w:keepLines/>
        <w:numPr>
          <w:ilvl w:val="0"/>
          <w:numId w:val="13"/>
        </w:numPr>
        <w:spacing w:before="60"/>
        <w:ind w:left="511" w:hanging="284"/>
        <w:contextualSpacing w:val="0"/>
        <w:rPr>
          <w:rFonts w:cs="Times New Roman"/>
          <w:spacing w:val="-4"/>
          <w:szCs w:val="24"/>
        </w:rPr>
      </w:pPr>
      <w:r w:rsidRPr="008F65DD">
        <w:rPr>
          <w:rFonts w:cs="Times New Roman"/>
          <w:spacing w:val="-5"/>
          <w:szCs w:val="24"/>
        </w:rPr>
        <w:t>prace lub procesy technologiczne, w których dochodzi do uwalniania substancji chemicznych,</w:t>
      </w:r>
      <w:r w:rsidRPr="008F65DD">
        <w:rPr>
          <w:rFonts w:cs="Times New Roman"/>
          <w:szCs w:val="24"/>
        </w:rPr>
        <w:t xml:space="preserve"> ich mieszanin lub czynników o działaniu rakotwórczym lub mutagennym, wymienione </w:t>
      </w:r>
      <w:r w:rsidRPr="008F65DD">
        <w:rPr>
          <w:rFonts w:cs="Times New Roman"/>
          <w:spacing w:val="-4"/>
          <w:szCs w:val="24"/>
        </w:rPr>
        <w:t>w ust. 2 załącznika nr 1 do rozporządzenia Ministra Zdrowia z dnia 24 lipca 2012 r. w sprawie substancji chemicznych, ich mieszanin, czynników lub procesów technologicznych o działaniu rakotwórczym lub mutagennym w środowisku pracy (Dz. U. poz. 890 oraz z 2015 r. poz. 1090).</w:t>
      </w:r>
    </w:p>
    <w:p w:rsidR="00A427EC" w:rsidRPr="00A427EC" w:rsidRDefault="00A427EC" w:rsidP="00B15343">
      <w:pPr>
        <w:keepNext/>
        <w:spacing w:before="200"/>
        <w:ind w:left="227" w:hanging="340"/>
        <w:jc w:val="left"/>
        <w:rPr>
          <w:rFonts w:cs="Times New Roman"/>
          <w:b/>
          <w:szCs w:val="24"/>
        </w:rPr>
      </w:pPr>
      <w:r w:rsidRPr="00A427EC">
        <w:rPr>
          <w:rFonts w:cs="Times New Roman"/>
          <w:b/>
          <w:szCs w:val="24"/>
        </w:rPr>
        <w:t>VII</w:t>
      </w:r>
      <w:r>
        <w:rPr>
          <w:rFonts w:cs="Times New Roman"/>
          <w:b/>
          <w:szCs w:val="24"/>
        </w:rPr>
        <w:t xml:space="preserve"> </w:t>
      </w:r>
      <w:r w:rsidRPr="00A427EC">
        <w:rPr>
          <w:rFonts w:cs="Times New Roman"/>
          <w:b/>
          <w:szCs w:val="24"/>
        </w:rPr>
        <w:t xml:space="preserve">Prace grożące ciężkimi urazami fizycznymi i psychicznymi </w:t>
      </w:r>
    </w:p>
    <w:p w:rsidR="001A0AFC" w:rsidRDefault="00A427EC" w:rsidP="00B15343">
      <w:pPr>
        <w:spacing w:before="120"/>
        <w:ind w:left="284" w:firstLine="0"/>
      </w:pPr>
      <w:r>
        <w:rPr>
          <w:rFonts w:cs="Times New Roman"/>
          <w:szCs w:val="24"/>
        </w:rPr>
        <w:t>Dla kobiet w ciąży lub karmiących piersią – prace stwarzające ryzyko ciężkiego urazu fizycznego lub psychicznego, np. gaszenie pożarów, udział w akcjach ratownictwa chemicznego, usuwanie skutków awarii.</w:t>
      </w:r>
    </w:p>
    <w:sectPr w:rsidR="001A0AFC" w:rsidSect="00842AE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576"/>
    <w:multiLevelType w:val="hybridMultilevel"/>
    <w:tmpl w:val="3F4A8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1975"/>
    <w:multiLevelType w:val="hybridMultilevel"/>
    <w:tmpl w:val="C3B81CDA"/>
    <w:lvl w:ilvl="0" w:tplc="8138B15C">
      <w:start w:val="1"/>
      <w:numFmt w:val="decimal"/>
      <w:lvlText w:val="%1."/>
      <w:lvlJc w:val="left"/>
      <w:pPr>
        <w:ind w:left="587" w:hanging="360"/>
      </w:pPr>
    </w:lvl>
    <w:lvl w:ilvl="1" w:tplc="04150019">
      <w:start w:val="1"/>
      <w:numFmt w:val="lowerLetter"/>
      <w:lvlText w:val="%2."/>
      <w:lvlJc w:val="left"/>
      <w:pPr>
        <w:ind w:left="1307" w:hanging="360"/>
      </w:pPr>
    </w:lvl>
    <w:lvl w:ilvl="2" w:tplc="0415001B">
      <w:start w:val="1"/>
      <w:numFmt w:val="lowerRoman"/>
      <w:lvlText w:val="%3."/>
      <w:lvlJc w:val="right"/>
      <w:pPr>
        <w:ind w:left="2027" w:hanging="180"/>
      </w:p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>
      <w:start w:val="1"/>
      <w:numFmt w:val="lowerLetter"/>
      <w:lvlText w:val="%5."/>
      <w:lvlJc w:val="left"/>
      <w:pPr>
        <w:ind w:left="3467" w:hanging="360"/>
      </w:pPr>
    </w:lvl>
    <w:lvl w:ilvl="5" w:tplc="0415001B">
      <w:start w:val="1"/>
      <w:numFmt w:val="lowerRoman"/>
      <w:lvlText w:val="%6."/>
      <w:lvlJc w:val="right"/>
      <w:pPr>
        <w:ind w:left="4187" w:hanging="180"/>
      </w:pPr>
    </w:lvl>
    <w:lvl w:ilvl="6" w:tplc="0415000F">
      <w:start w:val="1"/>
      <w:numFmt w:val="decimal"/>
      <w:lvlText w:val="%7."/>
      <w:lvlJc w:val="left"/>
      <w:pPr>
        <w:ind w:left="4907" w:hanging="360"/>
      </w:pPr>
    </w:lvl>
    <w:lvl w:ilvl="7" w:tplc="04150019">
      <w:start w:val="1"/>
      <w:numFmt w:val="lowerLetter"/>
      <w:lvlText w:val="%8."/>
      <w:lvlJc w:val="left"/>
      <w:pPr>
        <w:ind w:left="5627" w:hanging="360"/>
      </w:pPr>
    </w:lvl>
    <w:lvl w:ilvl="8" w:tplc="0415001B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0E812581"/>
    <w:multiLevelType w:val="multilevel"/>
    <w:tmpl w:val="9BEC2D5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hint="default"/>
      </w:rPr>
    </w:lvl>
    <w:lvl w:ilvl="2">
      <w:start w:val="1"/>
      <w:numFmt w:val="none"/>
      <w:lvlText w:val=""/>
      <w:lvlJc w:val="left"/>
      <w:pPr>
        <w:tabs>
          <w:tab w:val="num" w:pos="0"/>
        </w:tabs>
        <w:ind w:left="1275" w:hanging="425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hint="default"/>
      </w:rPr>
    </w:lvl>
  </w:abstractNum>
  <w:abstractNum w:abstractNumId="3" w15:restartNumberingAfterBreak="0">
    <w:nsid w:val="1072205A"/>
    <w:multiLevelType w:val="hybridMultilevel"/>
    <w:tmpl w:val="6C80FB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B7A90"/>
    <w:multiLevelType w:val="hybridMultilevel"/>
    <w:tmpl w:val="2FEA73C6"/>
    <w:lvl w:ilvl="0" w:tplc="6542318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0557"/>
    <w:multiLevelType w:val="hybridMultilevel"/>
    <w:tmpl w:val="FC0A95B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4F5362"/>
    <w:multiLevelType w:val="hybridMultilevel"/>
    <w:tmpl w:val="3E92D3C8"/>
    <w:lvl w:ilvl="0" w:tplc="31E6D080">
      <w:start w:val="1"/>
      <w:numFmt w:val="lowerLetter"/>
      <w:lvlText w:val="%1)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21114CE2"/>
    <w:multiLevelType w:val="hybridMultilevel"/>
    <w:tmpl w:val="95EAD16A"/>
    <w:lvl w:ilvl="0" w:tplc="576AE6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D05CA"/>
    <w:multiLevelType w:val="hybridMultilevel"/>
    <w:tmpl w:val="69BE1EE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2B1678"/>
    <w:multiLevelType w:val="hybridMultilevel"/>
    <w:tmpl w:val="6C80FB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86ECF"/>
    <w:multiLevelType w:val="hybridMultilevel"/>
    <w:tmpl w:val="FC223F40"/>
    <w:lvl w:ilvl="0" w:tplc="A9FA71D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115B28"/>
    <w:multiLevelType w:val="hybridMultilevel"/>
    <w:tmpl w:val="3A3A2B06"/>
    <w:lvl w:ilvl="0" w:tplc="5C4AE9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922447"/>
    <w:multiLevelType w:val="hybridMultilevel"/>
    <w:tmpl w:val="C1B4B0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7A310E"/>
    <w:multiLevelType w:val="hybridMultilevel"/>
    <w:tmpl w:val="D9CA9BCC"/>
    <w:lvl w:ilvl="0" w:tplc="24BEE918">
      <w:start w:val="1"/>
      <w:numFmt w:val="decimal"/>
      <w:lvlText w:val="%1)"/>
      <w:lvlJc w:val="left"/>
      <w:pPr>
        <w:ind w:left="9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664" w:hanging="360"/>
      </w:pPr>
    </w:lvl>
    <w:lvl w:ilvl="2" w:tplc="0415001B">
      <w:start w:val="1"/>
      <w:numFmt w:val="lowerRoman"/>
      <w:lvlText w:val="%3."/>
      <w:lvlJc w:val="right"/>
      <w:pPr>
        <w:ind w:left="2384" w:hanging="180"/>
      </w:pPr>
    </w:lvl>
    <w:lvl w:ilvl="3" w:tplc="0415000F">
      <w:start w:val="1"/>
      <w:numFmt w:val="decimal"/>
      <w:lvlText w:val="%4."/>
      <w:lvlJc w:val="left"/>
      <w:pPr>
        <w:ind w:left="3104" w:hanging="360"/>
      </w:pPr>
    </w:lvl>
    <w:lvl w:ilvl="4" w:tplc="04150019">
      <w:start w:val="1"/>
      <w:numFmt w:val="lowerLetter"/>
      <w:lvlText w:val="%5."/>
      <w:lvlJc w:val="left"/>
      <w:pPr>
        <w:ind w:left="3824" w:hanging="360"/>
      </w:pPr>
    </w:lvl>
    <w:lvl w:ilvl="5" w:tplc="0415001B">
      <w:start w:val="1"/>
      <w:numFmt w:val="lowerRoman"/>
      <w:lvlText w:val="%6."/>
      <w:lvlJc w:val="right"/>
      <w:pPr>
        <w:ind w:left="4544" w:hanging="180"/>
      </w:pPr>
    </w:lvl>
    <w:lvl w:ilvl="6" w:tplc="0415000F">
      <w:start w:val="1"/>
      <w:numFmt w:val="decimal"/>
      <w:lvlText w:val="%7."/>
      <w:lvlJc w:val="left"/>
      <w:pPr>
        <w:ind w:left="5264" w:hanging="360"/>
      </w:pPr>
    </w:lvl>
    <w:lvl w:ilvl="7" w:tplc="04150019">
      <w:start w:val="1"/>
      <w:numFmt w:val="lowerLetter"/>
      <w:lvlText w:val="%8."/>
      <w:lvlJc w:val="left"/>
      <w:pPr>
        <w:ind w:left="5984" w:hanging="360"/>
      </w:pPr>
    </w:lvl>
    <w:lvl w:ilvl="8" w:tplc="0415001B">
      <w:start w:val="1"/>
      <w:numFmt w:val="lowerRoman"/>
      <w:lvlText w:val="%9."/>
      <w:lvlJc w:val="right"/>
      <w:pPr>
        <w:ind w:left="6704" w:hanging="180"/>
      </w:pPr>
    </w:lvl>
  </w:abstractNum>
  <w:abstractNum w:abstractNumId="14" w15:restartNumberingAfterBreak="0">
    <w:nsid w:val="54173411"/>
    <w:multiLevelType w:val="multilevel"/>
    <w:tmpl w:val="EF5AEB2E"/>
    <w:lvl w:ilvl="0">
      <w:start w:val="3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hint="default"/>
      </w:rPr>
    </w:lvl>
    <w:lvl w:ilvl="2">
      <w:start w:val="1"/>
      <w:numFmt w:val="none"/>
      <w:lvlText w:val=""/>
      <w:lvlJc w:val="left"/>
      <w:pPr>
        <w:tabs>
          <w:tab w:val="num" w:pos="0"/>
        </w:tabs>
        <w:ind w:left="1275" w:hanging="425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hint="default"/>
      </w:rPr>
    </w:lvl>
  </w:abstractNum>
  <w:abstractNum w:abstractNumId="15" w15:restartNumberingAfterBreak="0">
    <w:nsid w:val="577B5883"/>
    <w:multiLevelType w:val="hybridMultilevel"/>
    <w:tmpl w:val="1C46236C"/>
    <w:lvl w:ilvl="0" w:tplc="F9524CA0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6E6D13DF"/>
    <w:multiLevelType w:val="hybridMultilevel"/>
    <w:tmpl w:val="A61C08E4"/>
    <w:lvl w:ilvl="0" w:tplc="7424E88A">
      <w:start w:val="1"/>
      <w:numFmt w:val="lowerLetter"/>
      <w:lvlText w:val="%1)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718D0B6C"/>
    <w:multiLevelType w:val="hybridMultilevel"/>
    <w:tmpl w:val="023AD5FE"/>
    <w:lvl w:ilvl="0" w:tplc="4DF889CC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79"/>
    <w:rsid w:val="00022E4D"/>
    <w:rsid w:val="00066D6D"/>
    <w:rsid w:val="000A07F0"/>
    <w:rsid w:val="0012330F"/>
    <w:rsid w:val="00173709"/>
    <w:rsid w:val="00182111"/>
    <w:rsid w:val="001A0AFC"/>
    <w:rsid w:val="002A3768"/>
    <w:rsid w:val="002B7676"/>
    <w:rsid w:val="0032047A"/>
    <w:rsid w:val="00341524"/>
    <w:rsid w:val="00364C63"/>
    <w:rsid w:val="00385740"/>
    <w:rsid w:val="003E6397"/>
    <w:rsid w:val="003F72DD"/>
    <w:rsid w:val="00412C44"/>
    <w:rsid w:val="0045742B"/>
    <w:rsid w:val="004F1C04"/>
    <w:rsid w:val="005B6C91"/>
    <w:rsid w:val="005C4BE5"/>
    <w:rsid w:val="005D2E21"/>
    <w:rsid w:val="00612537"/>
    <w:rsid w:val="00657EF4"/>
    <w:rsid w:val="006677C1"/>
    <w:rsid w:val="00677970"/>
    <w:rsid w:val="006B37E7"/>
    <w:rsid w:val="006C1A85"/>
    <w:rsid w:val="006C2AE9"/>
    <w:rsid w:val="006C2B73"/>
    <w:rsid w:val="00701242"/>
    <w:rsid w:val="007A1E66"/>
    <w:rsid w:val="007E285B"/>
    <w:rsid w:val="007E79C8"/>
    <w:rsid w:val="007F5F05"/>
    <w:rsid w:val="00816A87"/>
    <w:rsid w:val="00831430"/>
    <w:rsid w:val="0083675D"/>
    <w:rsid w:val="00842AE9"/>
    <w:rsid w:val="00896269"/>
    <w:rsid w:val="008C0287"/>
    <w:rsid w:val="008C4A79"/>
    <w:rsid w:val="008F25E8"/>
    <w:rsid w:val="008F65DD"/>
    <w:rsid w:val="00925907"/>
    <w:rsid w:val="0096659C"/>
    <w:rsid w:val="00966FB6"/>
    <w:rsid w:val="009A0368"/>
    <w:rsid w:val="009E2A73"/>
    <w:rsid w:val="009F7553"/>
    <w:rsid w:val="00A275C6"/>
    <w:rsid w:val="00A427EC"/>
    <w:rsid w:val="00A605F6"/>
    <w:rsid w:val="00A6451B"/>
    <w:rsid w:val="00A9563F"/>
    <w:rsid w:val="00AD5D19"/>
    <w:rsid w:val="00AF5D35"/>
    <w:rsid w:val="00B15343"/>
    <w:rsid w:val="00B27629"/>
    <w:rsid w:val="00B622A8"/>
    <w:rsid w:val="00B7004B"/>
    <w:rsid w:val="00C23162"/>
    <w:rsid w:val="00C61CD4"/>
    <w:rsid w:val="00C66B81"/>
    <w:rsid w:val="00C70351"/>
    <w:rsid w:val="00CC7093"/>
    <w:rsid w:val="00CE6862"/>
    <w:rsid w:val="00CF3D32"/>
    <w:rsid w:val="00D430F3"/>
    <w:rsid w:val="00D44EF3"/>
    <w:rsid w:val="00DB4F10"/>
    <w:rsid w:val="00DD571E"/>
    <w:rsid w:val="00E56649"/>
    <w:rsid w:val="00E833CC"/>
    <w:rsid w:val="00EB10A3"/>
    <w:rsid w:val="00EF4107"/>
    <w:rsid w:val="00F04592"/>
    <w:rsid w:val="00F101B5"/>
    <w:rsid w:val="00F702FE"/>
    <w:rsid w:val="00FE17B2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E3894-99FC-49F9-9AA9-FB6C293A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ep">
    <w:name w:val="ustep"/>
    <w:basedOn w:val="Normalny"/>
    <w:rsid w:val="008C4A79"/>
    <w:pPr>
      <w:spacing w:after="120"/>
    </w:pPr>
    <w:rPr>
      <w:rFonts w:eastAsia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2E21"/>
    <w:pPr>
      <w:ind w:left="0" w:firstLine="0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2E21"/>
    <w:rPr>
      <w:rFonts w:eastAsia="Times New Roman" w:cs="Times New Roman"/>
      <w:szCs w:val="20"/>
      <w:lang w:eastAsia="pl-PL"/>
    </w:rPr>
  </w:style>
  <w:style w:type="character" w:customStyle="1" w:styleId="alb">
    <w:name w:val="a_lb"/>
    <w:basedOn w:val="Domylnaczcionkaakapitu"/>
    <w:rsid w:val="001A0AFC"/>
  </w:style>
  <w:style w:type="character" w:customStyle="1" w:styleId="alb-s">
    <w:name w:val="a_lb-s"/>
    <w:basedOn w:val="Domylnaczcionkaakapitu"/>
    <w:rsid w:val="001A0AFC"/>
  </w:style>
  <w:style w:type="character" w:customStyle="1" w:styleId="fn-ref">
    <w:name w:val="fn-ref"/>
    <w:basedOn w:val="Domylnaczcionkaakapitu"/>
    <w:rsid w:val="001A0AFC"/>
  </w:style>
  <w:style w:type="paragraph" w:styleId="Akapitzlist">
    <w:name w:val="List Paragraph"/>
    <w:basedOn w:val="Normalny"/>
    <w:uiPriority w:val="34"/>
    <w:qFormat/>
    <w:rsid w:val="000A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Pasturczak</dc:creator>
  <cp:keywords/>
  <dc:description/>
  <cp:lastModifiedBy>Pasturczak</cp:lastModifiedBy>
  <cp:revision>2</cp:revision>
  <cp:lastPrinted>2017-02-15T12:14:00Z</cp:lastPrinted>
  <dcterms:created xsi:type="dcterms:W3CDTF">2017-02-15T12:20:00Z</dcterms:created>
  <dcterms:modified xsi:type="dcterms:W3CDTF">2017-02-15T12:20:00Z</dcterms:modified>
</cp:coreProperties>
</file>