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6574" w14:textId="7982C5DD" w:rsidR="00292277" w:rsidRPr="001B7481" w:rsidRDefault="008324DA" w:rsidP="00E3783F">
      <w:pPr>
        <w:pStyle w:val="BodySingle"/>
        <w:spacing w:line="360" w:lineRule="auto"/>
        <w:ind w:left="142" w:hanging="244"/>
        <w:jc w:val="center"/>
        <w:outlineLvl w:val="0"/>
        <w:rPr>
          <w:rFonts w:ascii="Calibri" w:hAnsi="Calibri"/>
          <w:b/>
          <w:sz w:val="32"/>
          <w:szCs w:val="32"/>
          <w14:shadow w14:blurRad="0" w14:dist="0" w14:dir="0" w14:sx="0" w14:sy="0" w14:kx="0" w14:ky="0" w14:algn="none">
            <w14:srgbClr w14:val="000000"/>
          </w14:shadow>
        </w:rPr>
      </w:pPr>
      <w:r w:rsidRPr="001B7481">
        <w:rPr>
          <w:rFonts w:ascii="Calibri" w:hAnsi="Calibri"/>
          <w:b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 xml:space="preserve">Zarządzenie nr </w:t>
      </w:r>
      <w:r w:rsidR="00AF6EF8" w:rsidRPr="001B7481">
        <w:rPr>
          <w:rFonts w:ascii="Calibri" w:hAnsi="Calibri"/>
          <w:b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102</w:t>
      </w:r>
    </w:p>
    <w:p w14:paraId="0E9C2295" w14:textId="5A9A382F" w:rsidR="00292277" w:rsidRPr="001B7481" w:rsidRDefault="00292277" w:rsidP="00E3783F">
      <w:pPr>
        <w:pStyle w:val="BodySingle"/>
        <w:spacing w:line="360" w:lineRule="auto"/>
        <w:jc w:val="center"/>
        <w:outlineLvl w:val="1"/>
        <w:rPr>
          <w:rFonts w:ascii="Calibri" w:hAnsi="Calibri"/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1B7481">
        <w:rPr>
          <w:rFonts w:ascii="Calibri" w:hAnsi="Calibri"/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Rektora Zachodniopomorskiego Uniwersytetu Technologicznego w Szczecinie</w:t>
      </w:r>
      <w:r w:rsidR="008F2DBF" w:rsidRPr="001B7481">
        <w:rPr>
          <w:rFonts w:ascii="Calibri" w:hAnsi="Calibri"/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br/>
      </w:r>
      <w:r w:rsidRPr="001B7481">
        <w:rPr>
          <w:rFonts w:ascii="Calibri" w:hAnsi="Calibri"/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z dnia</w:t>
      </w:r>
      <w:r w:rsidR="009B5E41" w:rsidRPr="001B7481">
        <w:rPr>
          <w:rFonts w:ascii="Calibri" w:hAnsi="Calibri"/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15</w:t>
      </w:r>
      <w:r w:rsidR="00AA3879" w:rsidRPr="001B7481">
        <w:rPr>
          <w:rFonts w:ascii="Calibri" w:hAnsi="Calibri"/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lipca</w:t>
      </w:r>
      <w:r w:rsidR="00387A37" w:rsidRPr="001B7481">
        <w:rPr>
          <w:rFonts w:ascii="Calibri" w:hAnsi="Calibri"/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E40676" w:rsidRPr="001B7481">
        <w:rPr>
          <w:rFonts w:ascii="Calibri" w:hAnsi="Calibri"/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2020</w:t>
      </w:r>
      <w:r w:rsidRPr="001B7481">
        <w:rPr>
          <w:rFonts w:ascii="Calibri" w:hAnsi="Calibri"/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r.</w:t>
      </w:r>
    </w:p>
    <w:p w14:paraId="56342755" w14:textId="462EBE6C" w:rsidR="00292277" w:rsidRPr="001B7481" w:rsidRDefault="00292277" w:rsidP="00E3783F">
      <w:pPr>
        <w:pStyle w:val="Tytu"/>
        <w:spacing w:line="360" w:lineRule="auto"/>
        <w:ind w:left="142" w:hanging="244"/>
        <w:outlineLvl w:val="0"/>
        <w:rPr>
          <w:rFonts w:ascii="Calibri" w:hAnsi="Calibri"/>
          <w:b w:val="0"/>
          <w:spacing w:val="0"/>
          <w:kern w:val="0"/>
        </w:rPr>
      </w:pPr>
      <w:r w:rsidRPr="001B7481">
        <w:rPr>
          <w:rFonts w:ascii="Calibri" w:hAnsi="Calibri"/>
          <w:spacing w:val="0"/>
          <w:kern w:val="0"/>
        </w:rPr>
        <w:t xml:space="preserve">w sprawie </w:t>
      </w:r>
      <w:r w:rsidR="00AA3879" w:rsidRPr="001B7481">
        <w:rPr>
          <w:rFonts w:ascii="Calibri" w:hAnsi="Calibri"/>
          <w:bCs/>
          <w:spacing w:val="0"/>
          <w:kern w:val="0"/>
        </w:rPr>
        <w:t>Z</w:t>
      </w:r>
      <w:r w:rsidR="00B71A57" w:rsidRPr="001B7481">
        <w:rPr>
          <w:rFonts w:ascii="Calibri" w:hAnsi="Calibri"/>
          <w:spacing w:val="0"/>
          <w:kern w:val="0"/>
        </w:rPr>
        <w:t xml:space="preserve">asad </w:t>
      </w:r>
      <w:r w:rsidR="00A47679" w:rsidRPr="001B7481">
        <w:rPr>
          <w:rFonts w:ascii="Calibri" w:hAnsi="Calibri"/>
          <w:spacing w:val="0"/>
          <w:kern w:val="0"/>
        </w:rPr>
        <w:t>organizacji</w:t>
      </w:r>
      <w:r w:rsidRPr="001B7481">
        <w:rPr>
          <w:rFonts w:ascii="Calibri" w:hAnsi="Calibri"/>
          <w:spacing w:val="0"/>
          <w:kern w:val="0"/>
        </w:rPr>
        <w:t xml:space="preserve"> procesu dydaktycznego </w:t>
      </w:r>
      <w:r w:rsidR="00AA3879" w:rsidRPr="001B7481">
        <w:rPr>
          <w:rFonts w:ascii="Calibri" w:hAnsi="Calibri"/>
          <w:b w:val="0"/>
          <w:spacing w:val="0"/>
          <w:kern w:val="0"/>
        </w:rPr>
        <w:br/>
      </w:r>
      <w:r w:rsidRPr="001B7481">
        <w:rPr>
          <w:rFonts w:ascii="Calibri" w:hAnsi="Calibri"/>
          <w:spacing w:val="0"/>
          <w:kern w:val="0"/>
        </w:rPr>
        <w:t>w Zachodniopomorskim Uniwersytecie Technologicznym w Szczecinie</w:t>
      </w:r>
    </w:p>
    <w:p w14:paraId="17CDC5D2" w14:textId="796EA110" w:rsidR="009C2CF2" w:rsidRPr="00A47097" w:rsidRDefault="00AA3879" w:rsidP="008F2DBF">
      <w:pPr>
        <w:spacing w:before="240" w:line="360" w:lineRule="auto"/>
        <w:jc w:val="left"/>
        <w:rPr>
          <w:rFonts w:ascii="Calibri" w:hAnsi="Calibri" w:cs="Times New Roman"/>
          <w:color w:val="000000" w:themeColor="text1"/>
          <w:szCs w:val="24"/>
        </w:rPr>
      </w:pPr>
      <w:r w:rsidRPr="00A47097">
        <w:rPr>
          <w:rFonts w:ascii="Calibri" w:hAnsi="Calibri" w:cs="Times New Roman"/>
          <w:color w:val="000000" w:themeColor="text1"/>
          <w:szCs w:val="24"/>
        </w:rPr>
        <w:t xml:space="preserve">Na podstawie art. 23 ust. 2 pkt 2 ustawy </w:t>
      </w:r>
      <w:r w:rsidR="00FD599E" w:rsidRPr="00A47097">
        <w:rPr>
          <w:rFonts w:ascii="Calibri" w:hAnsi="Calibri"/>
          <w:color w:val="000000" w:themeColor="text1"/>
          <w:szCs w:val="24"/>
        </w:rPr>
        <w:t>z dnia 20 lipca 2018 r. Prawo o szkolnictwie wyższym i</w:t>
      </w:r>
      <w:r w:rsidR="008F2DBF" w:rsidRPr="00A47097">
        <w:rPr>
          <w:rFonts w:ascii="Calibri" w:hAnsi="Calibri"/>
          <w:color w:val="000000" w:themeColor="text1"/>
          <w:szCs w:val="24"/>
        </w:rPr>
        <w:t> </w:t>
      </w:r>
      <w:r w:rsidR="00FD599E" w:rsidRPr="00A47097">
        <w:rPr>
          <w:rFonts w:ascii="Calibri" w:hAnsi="Calibri"/>
          <w:color w:val="000000" w:themeColor="text1"/>
          <w:szCs w:val="24"/>
        </w:rPr>
        <w:t xml:space="preserve">nauce (tekst jedn. Dz. U. z 2020 r. poz. 85, z </w:t>
      </w:r>
      <w:proofErr w:type="spellStart"/>
      <w:r w:rsidR="00FD599E" w:rsidRPr="00A47097">
        <w:rPr>
          <w:rFonts w:ascii="Calibri" w:hAnsi="Calibri"/>
          <w:color w:val="000000" w:themeColor="text1"/>
          <w:szCs w:val="24"/>
        </w:rPr>
        <w:t>późn</w:t>
      </w:r>
      <w:proofErr w:type="spellEnd"/>
      <w:r w:rsidR="00FD599E" w:rsidRPr="00A47097">
        <w:rPr>
          <w:rFonts w:ascii="Calibri" w:hAnsi="Calibri"/>
          <w:color w:val="000000" w:themeColor="text1"/>
          <w:szCs w:val="24"/>
        </w:rPr>
        <w:t>. zm.)</w:t>
      </w:r>
      <w:r w:rsidRPr="00A47097">
        <w:rPr>
          <w:rFonts w:ascii="Calibri" w:hAnsi="Calibri" w:cs="Times New Roman"/>
          <w:color w:val="000000" w:themeColor="text1"/>
          <w:szCs w:val="24"/>
        </w:rPr>
        <w:t xml:space="preserve"> zarządza się, co następuje:</w:t>
      </w:r>
    </w:p>
    <w:p w14:paraId="099707CC" w14:textId="061CCFC1" w:rsidR="00292277" w:rsidRPr="00A47097" w:rsidRDefault="009C2CF2" w:rsidP="00E3783F">
      <w:pPr>
        <w:pStyle w:val="BodySingle"/>
        <w:spacing w:before="240" w:line="360" w:lineRule="auto"/>
        <w:jc w:val="center"/>
        <w:outlineLvl w:val="1"/>
        <w:rPr>
          <w:rFonts w:ascii="Calibri" w:hAnsi="Calibri"/>
          <w:b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47097">
        <w:rPr>
          <w:rFonts w:ascii="Calibri" w:hAnsi="Calibri"/>
          <w:b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§ 1.</w:t>
      </w:r>
      <w:r w:rsidR="00E3783F" w:rsidRPr="00A47097">
        <w:rPr>
          <w:rFonts w:ascii="Calibri" w:hAnsi="Calibri"/>
          <w:b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br/>
      </w:r>
      <w:r w:rsidR="00292277" w:rsidRPr="00A47097">
        <w:rPr>
          <w:rFonts w:ascii="Calibri" w:hAnsi="Calibri"/>
          <w:b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Zasady ogólne</w:t>
      </w:r>
    </w:p>
    <w:p w14:paraId="47E49766" w14:textId="78B89E1F" w:rsidR="00292277" w:rsidRPr="00A47097" w:rsidRDefault="008A3521" w:rsidP="008F2DBF">
      <w:pPr>
        <w:pStyle w:val="BodySingle"/>
        <w:numPr>
          <w:ilvl w:val="0"/>
          <w:numId w:val="2"/>
        </w:numPr>
        <w:spacing w:line="360" w:lineRule="auto"/>
        <w:ind w:left="284" w:hanging="284"/>
        <w:jc w:val="left"/>
        <w:rPr>
          <w:rFonts w:ascii="Calibri" w:hAnsi="Calibri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47097">
        <w:rPr>
          <w:rFonts w:ascii="Calibri" w:hAnsi="Calibri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Z</w:t>
      </w:r>
      <w:r w:rsidR="00292277" w:rsidRPr="00A47097">
        <w:rPr>
          <w:rFonts w:ascii="Calibri" w:hAnsi="Calibri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a roczne obciążenie </w:t>
      </w:r>
      <w:r w:rsidR="00387A37" w:rsidRPr="00A47097">
        <w:rPr>
          <w:rFonts w:ascii="Calibri" w:hAnsi="Calibri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dydaktyczne </w:t>
      </w:r>
      <w:r w:rsidR="00292277" w:rsidRPr="00A47097">
        <w:rPr>
          <w:rFonts w:ascii="Calibri" w:hAnsi="Calibri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nauczycieli akademickich </w:t>
      </w:r>
      <w:r w:rsidRPr="00A47097">
        <w:rPr>
          <w:rFonts w:ascii="Calibri" w:hAnsi="Calibri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 poszczególnych jednostkach organizacyjnych Uczelni </w:t>
      </w:r>
      <w:r w:rsidR="00292277" w:rsidRPr="00A47097">
        <w:rPr>
          <w:rFonts w:ascii="Calibri" w:hAnsi="Calibri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odpowiada dziekan/kierownik jednostki międzywydziałowej.</w:t>
      </w:r>
    </w:p>
    <w:p w14:paraId="1B5FDE71" w14:textId="77777777" w:rsidR="009A103D" w:rsidRPr="00A47097" w:rsidRDefault="009A103D" w:rsidP="008F2DBF">
      <w:pPr>
        <w:pStyle w:val="BodySingle"/>
        <w:numPr>
          <w:ilvl w:val="0"/>
          <w:numId w:val="2"/>
        </w:numPr>
        <w:spacing w:before="60" w:line="360" w:lineRule="auto"/>
        <w:ind w:left="284" w:hanging="284"/>
        <w:jc w:val="left"/>
        <w:rPr>
          <w:rFonts w:ascii="Calibri" w:hAnsi="Calibri"/>
          <w:noProof w:val="0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47097">
        <w:rPr>
          <w:rFonts w:ascii="Calibri" w:hAnsi="Calibri"/>
          <w:noProof w:val="0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Dziekani/kierownicy jednostek międzywydziałowych zobowiązani są do takiej organizacji procesu dydaktycznego, aby w jednostce nie występowały równocześnie niedociążenia i godziny ponadwymiarowe.</w:t>
      </w:r>
    </w:p>
    <w:p w14:paraId="2A3EC990" w14:textId="47E56167" w:rsidR="00292277" w:rsidRPr="00A47097" w:rsidRDefault="00292277" w:rsidP="008F2DBF">
      <w:pPr>
        <w:pStyle w:val="BodySingle"/>
        <w:numPr>
          <w:ilvl w:val="0"/>
          <w:numId w:val="2"/>
        </w:numPr>
        <w:spacing w:before="60" w:line="360" w:lineRule="auto"/>
        <w:ind w:left="284" w:hanging="284"/>
        <w:jc w:val="left"/>
        <w:rPr>
          <w:rFonts w:ascii="Calibri" w:hAnsi="Calibri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47097">
        <w:rPr>
          <w:rFonts w:ascii="Calibri" w:hAnsi="Calibri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Dziekan/kierownik jednostki międzwydziałowej zleca prowadzenie zajęć dydaktycznych, kierując się następującymi zasadami:</w:t>
      </w:r>
      <w:r w:rsidR="009A103D" w:rsidRPr="00A47097">
        <w:rPr>
          <w:rFonts w:ascii="Calibri" w:hAnsi="Calibri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14:paraId="45C750E9" w14:textId="474726DE" w:rsidR="00292277" w:rsidRPr="00A47097" w:rsidRDefault="008A3521" w:rsidP="00E3783F">
      <w:pPr>
        <w:keepLines/>
        <w:numPr>
          <w:ilvl w:val="1"/>
          <w:numId w:val="11"/>
        </w:numPr>
        <w:tabs>
          <w:tab w:val="clear" w:pos="1800"/>
        </w:tabs>
        <w:spacing w:line="360" w:lineRule="auto"/>
        <w:ind w:left="567" w:hanging="283"/>
        <w:jc w:val="left"/>
        <w:rPr>
          <w:rFonts w:ascii="Calibri" w:hAnsi="Calibri" w:cs="Times New Roman"/>
          <w:color w:val="000000" w:themeColor="text1"/>
          <w:szCs w:val="24"/>
        </w:rPr>
      </w:pPr>
      <w:r w:rsidRPr="00A47097">
        <w:rPr>
          <w:rFonts w:ascii="Calibri" w:hAnsi="Calibri" w:cs="Times New Roman"/>
          <w:color w:val="000000" w:themeColor="text1"/>
          <w:szCs w:val="24"/>
        </w:rPr>
        <w:t xml:space="preserve">plan </w:t>
      </w:r>
      <w:r w:rsidR="00292277" w:rsidRPr="00A47097">
        <w:rPr>
          <w:rFonts w:ascii="Calibri" w:hAnsi="Calibri" w:cs="Times New Roman"/>
          <w:color w:val="000000" w:themeColor="text1"/>
          <w:szCs w:val="24"/>
        </w:rPr>
        <w:t xml:space="preserve">zajęć dydaktycznych w jednostce </w:t>
      </w:r>
      <w:r w:rsidR="008B1495" w:rsidRPr="00A47097">
        <w:rPr>
          <w:rFonts w:ascii="Calibri" w:hAnsi="Calibri" w:cs="Times New Roman"/>
          <w:color w:val="000000" w:themeColor="text1"/>
          <w:szCs w:val="24"/>
        </w:rPr>
        <w:t xml:space="preserve">powinien </w:t>
      </w:r>
      <w:r w:rsidRPr="00A47097">
        <w:rPr>
          <w:rFonts w:ascii="Calibri" w:hAnsi="Calibri" w:cs="Times New Roman"/>
          <w:color w:val="000000" w:themeColor="text1"/>
          <w:szCs w:val="24"/>
        </w:rPr>
        <w:t>zapewni</w:t>
      </w:r>
      <w:r w:rsidR="008B1495" w:rsidRPr="00A47097">
        <w:rPr>
          <w:rFonts w:ascii="Calibri" w:hAnsi="Calibri" w:cs="Times New Roman"/>
          <w:color w:val="000000" w:themeColor="text1"/>
          <w:szCs w:val="24"/>
        </w:rPr>
        <w:t>ć</w:t>
      </w:r>
      <w:r w:rsidR="00292277" w:rsidRPr="00A47097">
        <w:rPr>
          <w:rFonts w:ascii="Calibri" w:hAnsi="Calibri" w:cs="Times New Roman"/>
          <w:color w:val="000000" w:themeColor="text1"/>
          <w:szCs w:val="24"/>
        </w:rPr>
        <w:t>, w miarę możliwości</w:t>
      </w:r>
      <w:r w:rsidR="00174CBA" w:rsidRPr="00A47097">
        <w:rPr>
          <w:rFonts w:ascii="Calibri" w:hAnsi="Calibri" w:cs="Times New Roman"/>
          <w:color w:val="000000" w:themeColor="text1"/>
          <w:szCs w:val="24"/>
        </w:rPr>
        <w:t>,</w:t>
      </w:r>
      <w:r w:rsidR="00292277" w:rsidRPr="00A47097">
        <w:rPr>
          <w:rFonts w:ascii="Calibri" w:hAnsi="Calibri" w:cs="Times New Roman"/>
          <w:color w:val="000000" w:themeColor="text1"/>
          <w:szCs w:val="24"/>
        </w:rPr>
        <w:t xml:space="preserve"> równomierne obciążenie rocznego wymiaru zajęć dydaktycznych wszystkich nauczycieli akademickich jednostki, z uwzględnieniem </w:t>
      </w:r>
      <w:r w:rsidR="00F90F44" w:rsidRPr="00A47097">
        <w:rPr>
          <w:rFonts w:ascii="Calibri" w:hAnsi="Calibri" w:cs="Times New Roman"/>
          <w:color w:val="000000" w:themeColor="text1"/>
          <w:szCs w:val="24"/>
        </w:rPr>
        <w:t xml:space="preserve">ich </w:t>
      </w:r>
      <w:r w:rsidR="00292277" w:rsidRPr="00A47097">
        <w:rPr>
          <w:rFonts w:ascii="Calibri" w:hAnsi="Calibri" w:cs="Times New Roman"/>
          <w:color w:val="000000" w:themeColor="text1"/>
          <w:szCs w:val="24"/>
        </w:rPr>
        <w:t>profili zajęć i specjalności naukowych lub</w:t>
      </w:r>
      <w:r w:rsidR="00E3783F" w:rsidRPr="00A47097">
        <w:rPr>
          <w:rFonts w:ascii="Calibri" w:hAnsi="Calibri" w:cs="Times New Roman"/>
          <w:color w:val="000000" w:themeColor="text1"/>
          <w:szCs w:val="24"/>
        </w:rPr>
        <w:t> </w:t>
      </w:r>
      <w:r w:rsidR="00292277" w:rsidRPr="00A47097">
        <w:rPr>
          <w:rFonts w:ascii="Calibri" w:hAnsi="Calibri" w:cs="Times New Roman"/>
          <w:color w:val="000000" w:themeColor="text1"/>
          <w:szCs w:val="24"/>
        </w:rPr>
        <w:t>zawodowych;</w:t>
      </w:r>
    </w:p>
    <w:p w14:paraId="0A77CBF2" w14:textId="5880EAE2" w:rsidR="00292277" w:rsidRPr="00A47097" w:rsidRDefault="00292277" w:rsidP="00E3783F">
      <w:pPr>
        <w:numPr>
          <w:ilvl w:val="1"/>
          <w:numId w:val="11"/>
        </w:numPr>
        <w:tabs>
          <w:tab w:val="clear" w:pos="1800"/>
        </w:tabs>
        <w:spacing w:line="360" w:lineRule="auto"/>
        <w:ind w:left="567" w:hanging="283"/>
        <w:jc w:val="left"/>
        <w:rPr>
          <w:rFonts w:ascii="Calibri" w:hAnsi="Calibri" w:cs="Times New Roman"/>
          <w:color w:val="000000" w:themeColor="text1"/>
          <w:szCs w:val="24"/>
        </w:rPr>
      </w:pPr>
      <w:r w:rsidRPr="00A47097">
        <w:rPr>
          <w:rFonts w:ascii="Calibri" w:hAnsi="Calibri" w:cs="Times New Roman"/>
          <w:color w:val="000000" w:themeColor="text1"/>
          <w:szCs w:val="24"/>
        </w:rPr>
        <w:t xml:space="preserve">obsada zajęć dydaktycznych prowadzonych po raz pierwszy w ramach nowo uruchamianych kierunków </w:t>
      </w:r>
      <w:r w:rsidR="0046223E" w:rsidRPr="00A47097">
        <w:rPr>
          <w:rFonts w:ascii="Calibri" w:hAnsi="Calibri" w:cs="Times New Roman"/>
          <w:color w:val="000000" w:themeColor="text1"/>
          <w:szCs w:val="24"/>
        </w:rPr>
        <w:t>na wszystkich formach studiów, poziomach i profilach</w:t>
      </w:r>
      <w:r w:rsidR="00E03A8A" w:rsidRPr="00A47097">
        <w:rPr>
          <w:rFonts w:ascii="Calibri" w:hAnsi="Calibri" w:cs="Times New Roman"/>
          <w:color w:val="000000" w:themeColor="text1"/>
          <w:szCs w:val="24"/>
        </w:rPr>
        <w:t xml:space="preserve"> kształcenia prowadzonych w Uczeln</w:t>
      </w:r>
      <w:r w:rsidR="000F672C" w:rsidRPr="00A47097">
        <w:rPr>
          <w:rFonts w:ascii="Calibri" w:hAnsi="Calibri" w:cs="Times New Roman"/>
          <w:color w:val="000000" w:themeColor="text1"/>
          <w:szCs w:val="24"/>
        </w:rPr>
        <w:t>i</w:t>
      </w:r>
      <w:r w:rsidR="00E03A8A" w:rsidRPr="00A47097">
        <w:rPr>
          <w:rFonts w:ascii="Calibri" w:hAnsi="Calibri" w:cs="Times New Roman"/>
          <w:color w:val="000000" w:themeColor="text1"/>
          <w:szCs w:val="24"/>
        </w:rPr>
        <w:t xml:space="preserve"> </w:t>
      </w:r>
      <w:r w:rsidRPr="00A47097">
        <w:rPr>
          <w:rFonts w:ascii="Calibri" w:hAnsi="Calibri" w:cs="Times New Roman"/>
          <w:color w:val="000000" w:themeColor="text1"/>
          <w:szCs w:val="24"/>
        </w:rPr>
        <w:t xml:space="preserve">lub prowadzonych po raz pierwszy przez danego nauczyciela akademickiego </w:t>
      </w:r>
      <w:r w:rsidR="00F84202" w:rsidRPr="00A47097">
        <w:rPr>
          <w:rFonts w:ascii="Calibri" w:hAnsi="Calibri" w:cs="Times New Roman"/>
          <w:color w:val="000000" w:themeColor="text1"/>
          <w:szCs w:val="24"/>
        </w:rPr>
        <w:t xml:space="preserve">planowana jest </w:t>
      </w:r>
      <w:r w:rsidRPr="00A47097">
        <w:rPr>
          <w:rFonts w:ascii="Calibri" w:hAnsi="Calibri" w:cs="Times New Roman"/>
          <w:color w:val="000000" w:themeColor="text1"/>
          <w:szCs w:val="24"/>
        </w:rPr>
        <w:t>najpóźniej</w:t>
      </w:r>
      <w:r w:rsidR="00C765E0" w:rsidRPr="00A47097">
        <w:rPr>
          <w:rFonts w:ascii="Calibri" w:hAnsi="Calibri" w:cs="Times New Roman"/>
          <w:color w:val="000000" w:themeColor="text1"/>
          <w:szCs w:val="24"/>
        </w:rPr>
        <w:t xml:space="preserve"> trzy</w:t>
      </w:r>
      <w:r w:rsidRPr="00A47097">
        <w:rPr>
          <w:rFonts w:ascii="Calibri" w:hAnsi="Calibri" w:cs="Times New Roman"/>
          <w:color w:val="000000" w:themeColor="text1"/>
          <w:szCs w:val="24"/>
        </w:rPr>
        <w:t xml:space="preserve"> miesiące przed rozpoczęciem tych zajęć;</w:t>
      </w:r>
    </w:p>
    <w:p w14:paraId="30D7B977" w14:textId="3592FE64" w:rsidR="00292277" w:rsidRPr="00A47097" w:rsidRDefault="00292277" w:rsidP="00E3783F">
      <w:pPr>
        <w:numPr>
          <w:ilvl w:val="1"/>
          <w:numId w:val="11"/>
        </w:numPr>
        <w:tabs>
          <w:tab w:val="clear" w:pos="1800"/>
        </w:tabs>
        <w:spacing w:line="360" w:lineRule="auto"/>
        <w:ind w:left="567" w:hanging="283"/>
        <w:jc w:val="left"/>
        <w:rPr>
          <w:rFonts w:ascii="Calibri" w:hAnsi="Calibri" w:cs="Times New Roman"/>
          <w:color w:val="000000" w:themeColor="text1"/>
          <w:szCs w:val="24"/>
        </w:rPr>
      </w:pPr>
      <w:r w:rsidRPr="00A47097">
        <w:rPr>
          <w:rFonts w:ascii="Calibri" w:hAnsi="Calibri" w:cs="Times New Roman"/>
          <w:color w:val="000000" w:themeColor="text1"/>
          <w:szCs w:val="24"/>
        </w:rPr>
        <w:t xml:space="preserve">zmiany prowadzących zajęcia dydaktyczne dokonywane są za zgodą ich bezpośrednich przełożonych (przekazującego i przyjmującego dane zajęcia) oraz za wiedzą zainteresowanych nauczycieli; </w:t>
      </w:r>
    </w:p>
    <w:p w14:paraId="5EF2C6B2" w14:textId="22EDE420" w:rsidR="00292277" w:rsidRPr="00A47097" w:rsidRDefault="00292277" w:rsidP="00E3783F">
      <w:pPr>
        <w:numPr>
          <w:ilvl w:val="1"/>
          <w:numId w:val="11"/>
        </w:numPr>
        <w:tabs>
          <w:tab w:val="clear" w:pos="1800"/>
        </w:tabs>
        <w:spacing w:line="360" w:lineRule="auto"/>
        <w:ind w:left="567" w:hanging="283"/>
        <w:jc w:val="left"/>
        <w:rPr>
          <w:rFonts w:ascii="Calibri" w:hAnsi="Calibri" w:cs="Times New Roman"/>
          <w:color w:val="000000" w:themeColor="text1"/>
          <w:szCs w:val="24"/>
        </w:rPr>
      </w:pPr>
      <w:r w:rsidRPr="00A47097">
        <w:rPr>
          <w:rFonts w:ascii="Calibri" w:hAnsi="Calibri" w:cs="Times New Roman"/>
          <w:color w:val="000000" w:themeColor="text1"/>
          <w:szCs w:val="24"/>
        </w:rPr>
        <w:t>zlecając nauczycielom akademickim prowadzenie zajęć dydaktycznych, kierownik jednostki uwzględnia formy zajęć dydaktycznych i formę ich zaliczenia, liczebność grup studenckich i inne czynniki mające wpływ na łączny wymiar godzin pracy, jakie nauczyciel przeznaczy na</w:t>
      </w:r>
      <w:r w:rsidR="00E3783F" w:rsidRPr="00A47097">
        <w:rPr>
          <w:rFonts w:ascii="Calibri" w:hAnsi="Calibri" w:cs="Times New Roman"/>
          <w:color w:val="000000" w:themeColor="text1"/>
          <w:szCs w:val="24"/>
        </w:rPr>
        <w:t> </w:t>
      </w:r>
      <w:r w:rsidRPr="00A47097">
        <w:rPr>
          <w:rFonts w:ascii="Calibri" w:hAnsi="Calibri" w:cs="Times New Roman"/>
          <w:color w:val="000000" w:themeColor="text1"/>
          <w:szCs w:val="24"/>
        </w:rPr>
        <w:t>wykonanie nałożonych na niego obowiązków dydaktycznych – w taki sposób, by</w:t>
      </w:r>
      <w:r w:rsidR="00E3783F" w:rsidRPr="00A47097">
        <w:rPr>
          <w:rFonts w:ascii="Calibri" w:hAnsi="Calibri" w:cs="Times New Roman"/>
          <w:color w:val="000000" w:themeColor="text1"/>
          <w:szCs w:val="24"/>
        </w:rPr>
        <w:t> </w:t>
      </w:r>
      <w:r w:rsidRPr="00A47097">
        <w:rPr>
          <w:rFonts w:ascii="Calibri" w:hAnsi="Calibri" w:cs="Times New Roman"/>
          <w:color w:val="000000" w:themeColor="text1"/>
          <w:szCs w:val="24"/>
        </w:rPr>
        <w:t>obciążenie tymi obowiązkami nauczycieli w jednostce organizacyjnej było</w:t>
      </w:r>
      <w:r w:rsidR="00615132" w:rsidRPr="00A47097">
        <w:rPr>
          <w:rFonts w:ascii="Calibri" w:hAnsi="Calibri" w:cs="Times New Roman"/>
          <w:color w:val="000000" w:themeColor="text1"/>
          <w:szCs w:val="24"/>
        </w:rPr>
        <w:t xml:space="preserve"> rozłożone</w:t>
      </w:r>
      <w:r w:rsidRPr="00A47097">
        <w:rPr>
          <w:rFonts w:ascii="Calibri" w:hAnsi="Calibri" w:cs="Times New Roman"/>
          <w:color w:val="000000" w:themeColor="text1"/>
          <w:szCs w:val="24"/>
        </w:rPr>
        <w:t xml:space="preserve"> równomierne;</w:t>
      </w:r>
    </w:p>
    <w:p w14:paraId="22BD8AE9" w14:textId="4C8E41AF" w:rsidR="00292277" w:rsidRPr="00A47097" w:rsidRDefault="00292277" w:rsidP="00E3783F">
      <w:pPr>
        <w:numPr>
          <w:ilvl w:val="1"/>
          <w:numId w:val="11"/>
        </w:numPr>
        <w:tabs>
          <w:tab w:val="clear" w:pos="1800"/>
        </w:tabs>
        <w:spacing w:line="360" w:lineRule="auto"/>
        <w:ind w:left="567" w:hanging="283"/>
        <w:jc w:val="left"/>
        <w:rPr>
          <w:rFonts w:ascii="Calibri" w:hAnsi="Calibri" w:cs="Times New Roman"/>
          <w:color w:val="000000" w:themeColor="text1"/>
          <w:szCs w:val="24"/>
        </w:rPr>
      </w:pPr>
      <w:r w:rsidRPr="00A47097">
        <w:rPr>
          <w:rFonts w:ascii="Calibri" w:hAnsi="Calibri" w:cs="Times New Roman"/>
          <w:color w:val="000000" w:themeColor="text1"/>
          <w:szCs w:val="24"/>
        </w:rPr>
        <w:lastRenderedPageBreak/>
        <w:t xml:space="preserve">zlecając daną formę zajęć dydaktycznych, </w:t>
      </w:r>
      <w:r w:rsidR="009A103D" w:rsidRPr="00A47097">
        <w:rPr>
          <w:rFonts w:ascii="Calibri" w:hAnsi="Calibri" w:cs="Times New Roman"/>
          <w:color w:val="000000" w:themeColor="text1"/>
          <w:szCs w:val="24"/>
        </w:rPr>
        <w:t>dziekan/kierownik jednostki międzywydziałowej</w:t>
      </w:r>
      <w:r w:rsidRPr="00A47097">
        <w:rPr>
          <w:rFonts w:ascii="Calibri" w:hAnsi="Calibri" w:cs="Times New Roman"/>
          <w:color w:val="000000" w:themeColor="text1"/>
          <w:szCs w:val="24"/>
        </w:rPr>
        <w:t xml:space="preserve"> uwzględnia kwalifikacje nauczyciela akademickiego, przydzielając wykłady, konwersatoria, seminaria oraz prowadzenie prac dyplomowych nauczycielom z najwyższymi kwalifikacjami</w:t>
      </w:r>
      <w:r w:rsidR="009A103D" w:rsidRPr="00A47097">
        <w:rPr>
          <w:rFonts w:ascii="Calibri" w:hAnsi="Calibri" w:cs="Times New Roman"/>
          <w:color w:val="000000" w:themeColor="text1"/>
          <w:szCs w:val="24"/>
        </w:rPr>
        <w:t>.</w:t>
      </w:r>
      <w:r w:rsidRPr="00A47097">
        <w:rPr>
          <w:rFonts w:ascii="Calibri" w:hAnsi="Calibri" w:cs="Times New Roman"/>
          <w:color w:val="000000" w:themeColor="text1"/>
          <w:szCs w:val="24"/>
        </w:rPr>
        <w:t xml:space="preserve"> Powierzenie prowadzenia </w:t>
      </w:r>
      <w:r w:rsidR="003746CA" w:rsidRPr="00A47097">
        <w:rPr>
          <w:rFonts w:ascii="Calibri" w:hAnsi="Calibri" w:cs="Times New Roman"/>
          <w:color w:val="000000" w:themeColor="text1"/>
          <w:szCs w:val="24"/>
        </w:rPr>
        <w:t xml:space="preserve">po raz pierwszy </w:t>
      </w:r>
      <w:r w:rsidRPr="00A47097">
        <w:rPr>
          <w:rFonts w:ascii="Calibri" w:hAnsi="Calibri" w:cs="Times New Roman"/>
          <w:color w:val="000000" w:themeColor="text1"/>
          <w:szCs w:val="24"/>
        </w:rPr>
        <w:t xml:space="preserve">wykładów nauczycielom ze stopniem naukowym doktora lub </w:t>
      </w:r>
      <w:r w:rsidR="003746CA" w:rsidRPr="00A47097">
        <w:rPr>
          <w:rFonts w:ascii="Calibri" w:hAnsi="Calibri" w:cs="Times New Roman"/>
          <w:color w:val="000000" w:themeColor="text1"/>
          <w:szCs w:val="24"/>
        </w:rPr>
        <w:t xml:space="preserve">tytułem </w:t>
      </w:r>
      <w:r w:rsidRPr="00A47097">
        <w:rPr>
          <w:rFonts w:ascii="Calibri" w:hAnsi="Calibri" w:cs="Times New Roman"/>
          <w:color w:val="000000" w:themeColor="text1"/>
          <w:szCs w:val="24"/>
        </w:rPr>
        <w:t xml:space="preserve">zawodowym magistra wymaga </w:t>
      </w:r>
      <w:r w:rsidR="00F90F44" w:rsidRPr="00A47097">
        <w:rPr>
          <w:rFonts w:ascii="Calibri" w:hAnsi="Calibri" w:cs="Times New Roman"/>
          <w:color w:val="000000" w:themeColor="text1"/>
          <w:szCs w:val="24"/>
        </w:rPr>
        <w:t>zgody dziekana</w:t>
      </w:r>
      <w:r w:rsidR="003E47B9" w:rsidRPr="00A47097">
        <w:rPr>
          <w:rFonts w:ascii="Calibri" w:hAnsi="Calibri" w:cs="Times New Roman"/>
          <w:color w:val="000000" w:themeColor="text1"/>
          <w:szCs w:val="24"/>
        </w:rPr>
        <w:t>,</w:t>
      </w:r>
      <w:r w:rsidR="00F90F44" w:rsidRPr="00A47097">
        <w:rPr>
          <w:rFonts w:ascii="Calibri" w:hAnsi="Calibri" w:cs="Times New Roman"/>
          <w:color w:val="000000" w:themeColor="text1"/>
          <w:szCs w:val="24"/>
        </w:rPr>
        <w:t xml:space="preserve"> po </w:t>
      </w:r>
      <w:r w:rsidR="00E9467D" w:rsidRPr="00A47097">
        <w:rPr>
          <w:rFonts w:ascii="Calibri" w:hAnsi="Calibri" w:cs="Times New Roman"/>
          <w:color w:val="000000" w:themeColor="text1"/>
          <w:szCs w:val="24"/>
        </w:rPr>
        <w:t xml:space="preserve">zasięgnięciu </w:t>
      </w:r>
      <w:r w:rsidR="009A103D" w:rsidRPr="00A47097">
        <w:rPr>
          <w:rFonts w:ascii="Calibri" w:hAnsi="Calibri" w:cs="Times New Roman"/>
          <w:color w:val="000000" w:themeColor="text1"/>
          <w:szCs w:val="24"/>
        </w:rPr>
        <w:t xml:space="preserve">opinii </w:t>
      </w:r>
      <w:r w:rsidR="00EC7670" w:rsidRPr="00A47097">
        <w:rPr>
          <w:rFonts w:ascii="Calibri" w:hAnsi="Calibri" w:cs="Times New Roman"/>
          <w:color w:val="000000" w:themeColor="text1"/>
          <w:szCs w:val="24"/>
        </w:rPr>
        <w:t xml:space="preserve">kolegium </w:t>
      </w:r>
      <w:r w:rsidR="00F90F44" w:rsidRPr="00A47097">
        <w:rPr>
          <w:rFonts w:ascii="Calibri" w:hAnsi="Calibri" w:cs="Times New Roman"/>
          <w:color w:val="000000" w:themeColor="text1"/>
          <w:szCs w:val="24"/>
        </w:rPr>
        <w:t>opiniodawczo-doradczego dziekana</w:t>
      </w:r>
      <w:r w:rsidR="00EC7670" w:rsidRPr="00A47097">
        <w:rPr>
          <w:rFonts w:ascii="Calibri" w:hAnsi="Calibri" w:cs="Times New Roman"/>
          <w:color w:val="000000" w:themeColor="text1"/>
          <w:szCs w:val="24"/>
        </w:rPr>
        <w:t>.</w:t>
      </w:r>
    </w:p>
    <w:p w14:paraId="6D1DE37D" w14:textId="4F5D799A" w:rsidR="005E7EFC" w:rsidRPr="00A47097" w:rsidRDefault="000F672C" w:rsidP="00173011">
      <w:pPr>
        <w:pStyle w:val="Akapitzlist"/>
        <w:keepLines/>
        <w:numPr>
          <w:ilvl w:val="0"/>
          <w:numId w:val="2"/>
        </w:numPr>
        <w:spacing w:before="60" w:after="0" w:line="360" w:lineRule="auto"/>
        <w:ind w:left="284" w:hanging="284"/>
        <w:contextualSpacing w:val="0"/>
        <w:jc w:val="left"/>
        <w:rPr>
          <w:color w:val="000000" w:themeColor="text1"/>
          <w:szCs w:val="24"/>
        </w:rPr>
      </w:pPr>
      <w:r w:rsidRPr="00A47097">
        <w:rPr>
          <w:color w:val="000000" w:themeColor="text1"/>
          <w:szCs w:val="24"/>
        </w:rPr>
        <w:t>Za zgodą dziekana z</w:t>
      </w:r>
      <w:r w:rsidR="00241E10" w:rsidRPr="00A47097">
        <w:rPr>
          <w:color w:val="000000" w:themeColor="text1"/>
          <w:szCs w:val="24"/>
        </w:rPr>
        <w:t>ajęcia dydaktyczne</w:t>
      </w:r>
      <w:r w:rsidR="002016CC" w:rsidRPr="00A47097">
        <w:rPr>
          <w:color w:val="000000" w:themeColor="text1"/>
          <w:szCs w:val="24"/>
        </w:rPr>
        <w:t xml:space="preserve"> oraz weryfikacja efektów uczenia się</w:t>
      </w:r>
      <w:r w:rsidR="00241E10" w:rsidRPr="00A47097">
        <w:rPr>
          <w:color w:val="000000" w:themeColor="text1"/>
          <w:szCs w:val="24"/>
        </w:rPr>
        <w:t xml:space="preserve"> mogą</w:t>
      </w:r>
      <w:r w:rsidR="005E7EFC" w:rsidRPr="00A47097">
        <w:rPr>
          <w:color w:val="000000" w:themeColor="text1"/>
          <w:szCs w:val="24"/>
        </w:rPr>
        <w:t xml:space="preserve"> być </w:t>
      </w:r>
      <w:r w:rsidR="00241E10" w:rsidRPr="00A47097">
        <w:rPr>
          <w:color w:val="000000" w:themeColor="text1"/>
          <w:szCs w:val="24"/>
        </w:rPr>
        <w:t>prowadz</w:t>
      </w:r>
      <w:r w:rsidR="00D95515" w:rsidRPr="00A47097">
        <w:rPr>
          <w:color w:val="000000" w:themeColor="text1"/>
          <w:szCs w:val="24"/>
        </w:rPr>
        <w:t>one</w:t>
      </w:r>
      <w:r w:rsidR="00241E10" w:rsidRPr="00A47097">
        <w:rPr>
          <w:color w:val="000000" w:themeColor="text1"/>
          <w:szCs w:val="24"/>
        </w:rPr>
        <w:t xml:space="preserve"> z wykorzystaniem metod i technik kształcenia na odległość</w:t>
      </w:r>
      <w:r w:rsidR="00F049CE" w:rsidRPr="00A47097">
        <w:rPr>
          <w:color w:val="000000" w:themeColor="text1"/>
          <w:szCs w:val="24"/>
        </w:rPr>
        <w:t>,</w:t>
      </w:r>
      <w:r w:rsidR="00241E10" w:rsidRPr="00A47097">
        <w:rPr>
          <w:color w:val="000000" w:themeColor="text1"/>
          <w:szCs w:val="24"/>
        </w:rPr>
        <w:t xml:space="preserve"> </w:t>
      </w:r>
      <w:r w:rsidR="003746CA" w:rsidRPr="00A47097">
        <w:rPr>
          <w:color w:val="000000" w:themeColor="text1"/>
          <w:szCs w:val="24"/>
        </w:rPr>
        <w:t xml:space="preserve">za pomocą </w:t>
      </w:r>
      <w:r w:rsidR="005E7EFC" w:rsidRPr="00A47097">
        <w:rPr>
          <w:color w:val="000000" w:themeColor="text1"/>
          <w:szCs w:val="24"/>
        </w:rPr>
        <w:t xml:space="preserve">platformy </w:t>
      </w:r>
      <w:r w:rsidRPr="00A47097">
        <w:rPr>
          <w:color w:val="000000" w:themeColor="text1"/>
          <w:szCs w:val="24"/>
        </w:rPr>
        <w:t>MS Teams</w:t>
      </w:r>
      <w:r w:rsidR="00D95515" w:rsidRPr="00A47097">
        <w:rPr>
          <w:color w:val="000000" w:themeColor="text1"/>
          <w:szCs w:val="24"/>
        </w:rPr>
        <w:t>.</w:t>
      </w:r>
      <w:r w:rsidR="004424D1" w:rsidRPr="00A47097">
        <w:rPr>
          <w:color w:val="000000" w:themeColor="text1"/>
          <w:szCs w:val="24"/>
        </w:rPr>
        <w:t xml:space="preserve"> </w:t>
      </w:r>
      <w:r w:rsidR="00CC136C" w:rsidRPr="00A47097">
        <w:rPr>
          <w:color w:val="000000" w:themeColor="text1"/>
          <w:szCs w:val="24"/>
        </w:rPr>
        <w:t>Zasady organizacji tych zajęć określone są odrębnym zarządzeniem Rektora.</w:t>
      </w:r>
    </w:p>
    <w:p w14:paraId="2681F066" w14:textId="66B34252" w:rsidR="00241E10" w:rsidRPr="00A47097" w:rsidRDefault="00241E10" w:rsidP="00173011">
      <w:pPr>
        <w:pStyle w:val="Akapitzlist"/>
        <w:numPr>
          <w:ilvl w:val="0"/>
          <w:numId w:val="2"/>
        </w:numPr>
        <w:spacing w:before="60" w:after="0" w:line="360" w:lineRule="auto"/>
        <w:ind w:left="284" w:hanging="284"/>
        <w:contextualSpacing w:val="0"/>
        <w:jc w:val="left"/>
        <w:rPr>
          <w:color w:val="000000" w:themeColor="text1"/>
          <w:szCs w:val="24"/>
        </w:rPr>
      </w:pPr>
      <w:bookmarkStart w:id="0" w:name="_Hlk29541424"/>
      <w:r w:rsidRPr="00A47097">
        <w:rPr>
          <w:color w:val="000000" w:themeColor="text1"/>
          <w:szCs w:val="24"/>
        </w:rPr>
        <w:t>Zajęcia realizowane w ramach indywidualnego programu studiów nie skutkują naliczaniem obciążenia dydaktycznego z tego tytułu.</w:t>
      </w:r>
    </w:p>
    <w:bookmarkEnd w:id="0"/>
    <w:p w14:paraId="72D20017" w14:textId="38E53E9E" w:rsidR="00A27A69" w:rsidRPr="00A47097" w:rsidRDefault="00241E10" w:rsidP="00173011">
      <w:pPr>
        <w:pStyle w:val="Akapitzlist"/>
        <w:numPr>
          <w:ilvl w:val="0"/>
          <w:numId w:val="2"/>
        </w:numPr>
        <w:spacing w:before="60" w:after="0" w:line="360" w:lineRule="auto"/>
        <w:ind w:left="284" w:hanging="284"/>
        <w:contextualSpacing w:val="0"/>
        <w:jc w:val="left"/>
        <w:rPr>
          <w:color w:val="000000" w:themeColor="text1"/>
          <w:szCs w:val="24"/>
        </w:rPr>
      </w:pPr>
      <w:r w:rsidRPr="00A47097">
        <w:rPr>
          <w:color w:val="000000" w:themeColor="text1"/>
          <w:szCs w:val="24"/>
        </w:rPr>
        <w:t xml:space="preserve">Godziny konsultacji dla studentów </w:t>
      </w:r>
      <w:r w:rsidR="005E7EFC" w:rsidRPr="00A47097">
        <w:rPr>
          <w:color w:val="000000" w:themeColor="text1"/>
          <w:szCs w:val="24"/>
        </w:rPr>
        <w:t xml:space="preserve">powinny zostać podane </w:t>
      </w:r>
      <w:r w:rsidRPr="00A47097">
        <w:rPr>
          <w:color w:val="000000" w:themeColor="text1"/>
          <w:szCs w:val="24"/>
        </w:rPr>
        <w:t xml:space="preserve">studentom </w:t>
      </w:r>
      <w:r w:rsidR="005E7EFC" w:rsidRPr="00A47097">
        <w:rPr>
          <w:color w:val="000000" w:themeColor="text1"/>
          <w:szCs w:val="24"/>
        </w:rPr>
        <w:t>do wiadomości przez</w:t>
      </w:r>
      <w:r w:rsidR="00E3783F" w:rsidRPr="00A47097">
        <w:rPr>
          <w:color w:val="000000" w:themeColor="text1"/>
          <w:szCs w:val="24"/>
        </w:rPr>
        <w:t> </w:t>
      </w:r>
      <w:r w:rsidR="005E7EFC" w:rsidRPr="00A47097">
        <w:rPr>
          <w:color w:val="000000" w:themeColor="text1"/>
          <w:szCs w:val="24"/>
        </w:rPr>
        <w:t>prowadzącego zajęcia na początku semestru.</w:t>
      </w:r>
    </w:p>
    <w:p w14:paraId="6662B7B8" w14:textId="77777777" w:rsidR="00A27A69" w:rsidRPr="00A47097" w:rsidRDefault="00292277" w:rsidP="00173011">
      <w:pPr>
        <w:pStyle w:val="Akapitzlist"/>
        <w:numPr>
          <w:ilvl w:val="0"/>
          <w:numId w:val="2"/>
        </w:numPr>
        <w:spacing w:before="60" w:after="0" w:line="360" w:lineRule="auto"/>
        <w:ind w:left="284" w:hanging="284"/>
        <w:contextualSpacing w:val="0"/>
        <w:jc w:val="left"/>
        <w:rPr>
          <w:color w:val="000000" w:themeColor="text1"/>
          <w:szCs w:val="24"/>
        </w:rPr>
      </w:pPr>
      <w:r w:rsidRPr="00A47097">
        <w:rPr>
          <w:color w:val="000000" w:themeColor="text1"/>
          <w:szCs w:val="24"/>
        </w:rPr>
        <w:t xml:space="preserve">Roczne obciążenie dydaktyczne poszczególnych nauczycieli akademickich powinno być określone i podane przez dziekana/kierownika jednostki międzywydziałowej do wiadomości zainteresowanym przed rozpoczęciem roku akademickiego. </w:t>
      </w:r>
    </w:p>
    <w:p w14:paraId="244F20BD" w14:textId="399E440F" w:rsidR="007F7F24" w:rsidRPr="00A47097" w:rsidRDefault="00A72DA7" w:rsidP="00173011">
      <w:pPr>
        <w:pStyle w:val="Akapitzlist"/>
        <w:numPr>
          <w:ilvl w:val="0"/>
          <w:numId w:val="2"/>
        </w:numPr>
        <w:spacing w:before="60" w:after="0" w:line="360" w:lineRule="auto"/>
        <w:ind w:left="284" w:hanging="284"/>
        <w:contextualSpacing w:val="0"/>
        <w:jc w:val="left"/>
        <w:rPr>
          <w:color w:val="000000" w:themeColor="text1"/>
          <w:szCs w:val="24"/>
        </w:rPr>
      </w:pPr>
      <w:r w:rsidRPr="00A47097">
        <w:rPr>
          <w:color w:val="000000" w:themeColor="text1"/>
          <w:szCs w:val="24"/>
        </w:rPr>
        <w:t xml:space="preserve">W przypadku powierzenia </w:t>
      </w:r>
      <w:r w:rsidR="004B1022" w:rsidRPr="00A47097">
        <w:rPr>
          <w:color w:val="000000" w:themeColor="text1"/>
          <w:szCs w:val="24"/>
        </w:rPr>
        <w:t xml:space="preserve">nauczycielowi akademickiemu </w:t>
      </w:r>
      <w:r w:rsidRPr="00A47097">
        <w:rPr>
          <w:color w:val="000000" w:themeColor="text1"/>
          <w:szCs w:val="24"/>
        </w:rPr>
        <w:t>p</w:t>
      </w:r>
      <w:r w:rsidR="007F7F24" w:rsidRPr="00A47097">
        <w:rPr>
          <w:color w:val="000000" w:themeColor="text1"/>
          <w:szCs w:val="24"/>
        </w:rPr>
        <w:t>rowadzeni</w:t>
      </w:r>
      <w:r w:rsidRPr="00A47097">
        <w:rPr>
          <w:color w:val="000000" w:themeColor="text1"/>
          <w:szCs w:val="24"/>
        </w:rPr>
        <w:t>a</w:t>
      </w:r>
      <w:r w:rsidR="007F7F24" w:rsidRPr="00A47097">
        <w:rPr>
          <w:color w:val="000000" w:themeColor="text1"/>
          <w:szCs w:val="24"/>
        </w:rPr>
        <w:t xml:space="preserve"> zajęć dydaktycznych w godzinach ponadwymiarowych w</w:t>
      </w:r>
      <w:r w:rsidRPr="00A47097">
        <w:rPr>
          <w:color w:val="000000" w:themeColor="text1"/>
          <w:szCs w:val="24"/>
        </w:rPr>
        <w:t> </w:t>
      </w:r>
      <w:r w:rsidR="007F7F24" w:rsidRPr="00A47097">
        <w:rPr>
          <w:color w:val="000000" w:themeColor="text1"/>
          <w:szCs w:val="24"/>
        </w:rPr>
        <w:t>wymiarze przekraczającym ¼ lub ½ rocznego wymiaru zajęć dydaktycznych dla danego stanowiska, o którym mowa w §</w:t>
      </w:r>
      <w:r w:rsidR="00E3783F" w:rsidRPr="00A47097">
        <w:rPr>
          <w:bCs/>
          <w:color w:val="000000" w:themeColor="text1"/>
          <w:szCs w:val="24"/>
        </w:rPr>
        <w:t xml:space="preserve"> </w:t>
      </w:r>
      <w:r w:rsidR="007F7F24" w:rsidRPr="00A47097">
        <w:rPr>
          <w:color w:val="000000" w:themeColor="text1"/>
          <w:szCs w:val="24"/>
        </w:rPr>
        <w:t xml:space="preserve">48 ust. 2 Regulaminu pracy, </w:t>
      </w:r>
      <w:r w:rsidRPr="00A47097">
        <w:rPr>
          <w:color w:val="000000" w:themeColor="text1"/>
          <w:szCs w:val="24"/>
        </w:rPr>
        <w:t xml:space="preserve">wymagane jest uzyskanie uprzednio </w:t>
      </w:r>
      <w:r w:rsidR="004B1022" w:rsidRPr="00A47097">
        <w:rPr>
          <w:color w:val="000000" w:themeColor="text1"/>
          <w:szCs w:val="24"/>
        </w:rPr>
        <w:t xml:space="preserve">jego </w:t>
      </w:r>
      <w:r w:rsidRPr="00A47097">
        <w:rPr>
          <w:color w:val="000000" w:themeColor="text1"/>
          <w:szCs w:val="24"/>
        </w:rPr>
        <w:t>pisemnej zgody</w:t>
      </w:r>
      <w:r w:rsidR="004B1022" w:rsidRPr="00A47097">
        <w:rPr>
          <w:color w:val="000000" w:themeColor="text1"/>
          <w:szCs w:val="24"/>
        </w:rPr>
        <w:t xml:space="preserve"> w formie oświadczenia, </w:t>
      </w:r>
      <w:r w:rsidR="00210B58" w:rsidRPr="00A47097">
        <w:rPr>
          <w:color w:val="000000" w:themeColor="text1"/>
          <w:szCs w:val="24"/>
        </w:rPr>
        <w:t>zgodnie ze</w:t>
      </w:r>
      <w:r w:rsidR="00E3783F" w:rsidRPr="00A47097">
        <w:rPr>
          <w:color w:val="000000" w:themeColor="text1"/>
          <w:szCs w:val="24"/>
        </w:rPr>
        <w:t> </w:t>
      </w:r>
      <w:r w:rsidR="00210B58" w:rsidRPr="00A47097">
        <w:rPr>
          <w:color w:val="000000" w:themeColor="text1"/>
          <w:szCs w:val="24"/>
        </w:rPr>
        <w:t>wzorem stanowiącym załącznik do niniejszego zarządzenia,</w:t>
      </w:r>
      <w:r w:rsidR="00EC5F2E" w:rsidRPr="00A47097">
        <w:rPr>
          <w:color w:val="000000" w:themeColor="text1"/>
          <w:szCs w:val="24"/>
        </w:rPr>
        <w:t xml:space="preserve"> </w:t>
      </w:r>
      <w:r w:rsidR="004B1022" w:rsidRPr="00A47097">
        <w:rPr>
          <w:color w:val="000000" w:themeColor="text1"/>
          <w:szCs w:val="24"/>
        </w:rPr>
        <w:t xml:space="preserve">które składa </w:t>
      </w:r>
      <w:r w:rsidR="007F7F24" w:rsidRPr="00A47097">
        <w:rPr>
          <w:color w:val="000000" w:themeColor="text1"/>
          <w:szCs w:val="24"/>
        </w:rPr>
        <w:t>w Dziale Kształcenia</w:t>
      </w:r>
      <w:r w:rsidR="00210B58" w:rsidRPr="00A47097">
        <w:rPr>
          <w:color w:val="000000" w:themeColor="text1"/>
          <w:szCs w:val="24"/>
        </w:rPr>
        <w:t xml:space="preserve"> </w:t>
      </w:r>
      <w:r w:rsidR="007F7F24" w:rsidRPr="00A47097">
        <w:rPr>
          <w:color w:val="000000" w:themeColor="text1"/>
          <w:szCs w:val="24"/>
        </w:rPr>
        <w:t xml:space="preserve">wraz z indywidualnym planem obciążenia dydaktycznego. Za </w:t>
      </w:r>
      <w:r w:rsidR="00803E2F" w:rsidRPr="00A47097">
        <w:rPr>
          <w:color w:val="000000" w:themeColor="text1"/>
          <w:szCs w:val="24"/>
        </w:rPr>
        <w:t xml:space="preserve">wyrażoną </w:t>
      </w:r>
      <w:r w:rsidR="007F7F24" w:rsidRPr="00A47097">
        <w:rPr>
          <w:color w:val="000000" w:themeColor="text1"/>
          <w:szCs w:val="24"/>
        </w:rPr>
        <w:t xml:space="preserve">zgodę uważa się </w:t>
      </w:r>
      <w:r w:rsidR="00EB594C" w:rsidRPr="00A47097">
        <w:rPr>
          <w:color w:val="000000" w:themeColor="text1"/>
          <w:szCs w:val="24"/>
        </w:rPr>
        <w:t>również</w:t>
      </w:r>
      <w:r w:rsidR="0009641B" w:rsidRPr="00A47097">
        <w:rPr>
          <w:color w:val="000000" w:themeColor="text1"/>
          <w:szCs w:val="24"/>
        </w:rPr>
        <w:t xml:space="preserve"> </w:t>
      </w:r>
      <w:r w:rsidR="007F7F24" w:rsidRPr="00A47097">
        <w:rPr>
          <w:color w:val="000000" w:themeColor="text1"/>
          <w:szCs w:val="24"/>
        </w:rPr>
        <w:t>podpisanie przez nauczyciela akademickiego indywidualnego planu zajęć dydaktycznych.</w:t>
      </w:r>
    </w:p>
    <w:p w14:paraId="2F56281D" w14:textId="1F02F29E" w:rsidR="00A27A69" w:rsidRPr="00A47097" w:rsidRDefault="00A27A69" w:rsidP="00E3783F">
      <w:pPr>
        <w:pStyle w:val="Akapitzlist"/>
        <w:spacing w:before="120" w:after="0" w:line="360" w:lineRule="auto"/>
        <w:ind w:left="0"/>
        <w:contextualSpacing w:val="0"/>
        <w:jc w:val="center"/>
        <w:outlineLvl w:val="1"/>
        <w:rPr>
          <w:b/>
          <w:color w:val="000000" w:themeColor="text1"/>
          <w:szCs w:val="24"/>
        </w:rPr>
      </w:pPr>
      <w:r w:rsidRPr="00A47097">
        <w:rPr>
          <w:b/>
          <w:color w:val="000000" w:themeColor="text1"/>
          <w:szCs w:val="24"/>
        </w:rPr>
        <w:t>§ 2.</w:t>
      </w:r>
      <w:r w:rsidR="00E3783F" w:rsidRPr="00A47097">
        <w:rPr>
          <w:b/>
          <w:color w:val="000000" w:themeColor="text1"/>
          <w:szCs w:val="24"/>
        </w:rPr>
        <w:br/>
      </w:r>
      <w:r w:rsidRPr="00A47097">
        <w:rPr>
          <w:b/>
          <w:color w:val="000000" w:themeColor="text1"/>
          <w:szCs w:val="24"/>
        </w:rPr>
        <w:t>Zasada obliczania niedociążenia dydaktycznego</w:t>
      </w:r>
    </w:p>
    <w:p w14:paraId="1CDBA40F" w14:textId="5D9C7253" w:rsidR="00C67338" w:rsidRPr="00A47097" w:rsidRDefault="00292277" w:rsidP="00E3783F">
      <w:pPr>
        <w:pStyle w:val="BodySingle"/>
        <w:numPr>
          <w:ilvl w:val="0"/>
          <w:numId w:val="12"/>
        </w:numPr>
        <w:tabs>
          <w:tab w:val="clear" w:pos="1080"/>
        </w:tabs>
        <w:spacing w:line="360" w:lineRule="auto"/>
        <w:ind w:left="284" w:hanging="284"/>
        <w:jc w:val="left"/>
        <w:rPr>
          <w:rFonts w:ascii="Calibri" w:hAnsi="Calibri"/>
          <w:noProof w:val="0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47097">
        <w:rPr>
          <w:rFonts w:ascii="Calibri" w:hAnsi="Calibri"/>
          <w:noProof w:val="0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Niedociążenia dydaktyczne nauczycieli akademickich skutkują zmniejszeniem dotacji budżetowej na działalność dydaktyczną podstawowej jednostki macierzystej tych nauczycieli, proporcjonalnie do liczby godzin niedociążeń.</w:t>
      </w:r>
    </w:p>
    <w:p w14:paraId="227B656E" w14:textId="7E5BA526" w:rsidR="00A27A69" w:rsidRPr="00A47097" w:rsidRDefault="00292277" w:rsidP="00E3783F">
      <w:pPr>
        <w:pStyle w:val="BodySingle"/>
        <w:numPr>
          <w:ilvl w:val="0"/>
          <w:numId w:val="12"/>
        </w:numPr>
        <w:tabs>
          <w:tab w:val="clear" w:pos="1080"/>
        </w:tabs>
        <w:spacing w:before="120" w:line="360" w:lineRule="auto"/>
        <w:ind w:left="284" w:hanging="284"/>
        <w:jc w:val="left"/>
        <w:rPr>
          <w:rFonts w:ascii="Calibri" w:hAnsi="Calibri"/>
          <w:noProof w:val="0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47097">
        <w:rPr>
          <w:rFonts w:ascii="Calibri" w:hAnsi="Calibri"/>
          <w:noProof w:val="0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Koszt godziny dydaktycznej jest sumą stawki za godzinę dydaktyczną oraz pochodnych. Wysokość stawki za godzinę dydaktyczną nauczyciela akademickiego ustala się jako 60% rocznego wynagrodzenia zasadniczego, podzielonego przez liczbę godzin rocznego wymiaru godzin dydaktycznych na danym stanowisku (nie wliczając obniżki godzin dydaktycznych).</w:t>
      </w:r>
    </w:p>
    <w:p w14:paraId="6786018C" w14:textId="2F3A8F68" w:rsidR="00B10898" w:rsidRPr="00A47097" w:rsidRDefault="006967A7" w:rsidP="00E3783F">
      <w:pPr>
        <w:pStyle w:val="BodySingle"/>
        <w:numPr>
          <w:ilvl w:val="0"/>
          <w:numId w:val="12"/>
        </w:numPr>
        <w:tabs>
          <w:tab w:val="clear" w:pos="1080"/>
        </w:tabs>
        <w:spacing w:before="120" w:line="360" w:lineRule="auto"/>
        <w:ind w:left="284" w:hanging="284"/>
        <w:jc w:val="left"/>
        <w:rPr>
          <w:rFonts w:ascii="Calibri" w:hAnsi="Calibri"/>
          <w:noProof w:val="0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47097">
        <w:rPr>
          <w:rFonts w:ascii="Calibri" w:hAnsi="Calibri"/>
          <w:noProof w:val="0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Niedociążeni</w:t>
      </w:r>
      <w:r w:rsidR="00F87EBB" w:rsidRPr="00A47097">
        <w:rPr>
          <w:rFonts w:ascii="Calibri" w:hAnsi="Calibri"/>
          <w:noProof w:val="0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</w:t>
      </w:r>
      <w:r w:rsidRPr="00A47097">
        <w:rPr>
          <w:rFonts w:ascii="Calibri" w:hAnsi="Calibri"/>
          <w:noProof w:val="0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dydaktyczne obliczane jest w stosunku do rocznego wymiaru zajęć dydaktycznych określonego w §</w:t>
      </w:r>
      <w:r w:rsidR="00E3783F" w:rsidRPr="00A47097">
        <w:rPr>
          <w:rFonts w:ascii="Calibri" w:hAnsi="Calibri"/>
          <w:bCs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A47097">
        <w:rPr>
          <w:rFonts w:ascii="Calibri" w:hAnsi="Calibri"/>
          <w:noProof w:val="0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83 ust. </w:t>
      </w:r>
      <w:r w:rsidR="000F672C" w:rsidRPr="00A47097">
        <w:rPr>
          <w:rFonts w:ascii="Calibri" w:hAnsi="Calibri"/>
          <w:noProof w:val="0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3</w:t>
      </w:r>
      <w:r w:rsidRPr="00A47097">
        <w:rPr>
          <w:rFonts w:ascii="Calibri" w:hAnsi="Calibri"/>
          <w:noProof w:val="0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963660" w:rsidRPr="00A47097">
        <w:rPr>
          <w:rFonts w:ascii="Calibri" w:hAnsi="Calibri"/>
          <w:noProof w:val="0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– </w:t>
      </w:r>
      <w:r w:rsidR="00F87EBB" w:rsidRPr="00A47097">
        <w:rPr>
          <w:rFonts w:ascii="Calibri" w:hAnsi="Calibri"/>
          <w:noProof w:val="0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 terminie </w:t>
      </w:r>
      <w:r w:rsidRPr="00A47097">
        <w:rPr>
          <w:rFonts w:ascii="Calibri" w:hAnsi="Calibri"/>
          <w:noProof w:val="0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do 30 września 2020 </w:t>
      </w:r>
      <w:proofErr w:type="gramStart"/>
      <w:r w:rsidRPr="00A47097">
        <w:rPr>
          <w:rFonts w:ascii="Calibri" w:hAnsi="Calibri"/>
          <w:noProof w:val="0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r.</w:t>
      </w:r>
      <w:r w:rsidR="00963660" w:rsidRPr="00A47097">
        <w:rPr>
          <w:rFonts w:ascii="Calibri" w:hAnsi="Calibri"/>
          <w:noProof w:val="0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</w:t>
      </w:r>
      <w:proofErr w:type="gramEnd"/>
      <w:r w:rsidRPr="00A47097">
        <w:rPr>
          <w:rFonts w:ascii="Calibri" w:hAnsi="Calibri"/>
          <w:noProof w:val="0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i § 48 ust. 1 </w:t>
      </w:r>
      <w:r w:rsidR="00963660" w:rsidRPr="00A47097">
        <w:rPr>
          <w:rFonts w:ascii="Calibri" w:hAnsi="Calibri"/>
          <w:noProof w:val="0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– </w:t>
      </w:r>
      <w:r w:rsidR="00F87EBB" w:rsidRPr="00A47097">
        <w:rPr>
          <w:rFonts w:ascii="Calibri" w:hAnsi="Calibri"/>
          <w:noProof w:val="0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</w:t>
      </w:r>
      <w:r w:rsidR="00E3783F" w:rsidRPr="00A47097">
        <w:rPr>
          <w:rFonts w:ascii="Calibri" w:hAnsi="Calibri"/>
          <w:noProof w:val="0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 </w:t>
      </w:r>
      <w:r w:rsidR="00F87EBB" w:rsidRPr="00A47097">
        <w:rPr>
          <w:rFonts w:ascii="Calibri" w:hAnsi="Calibri"/>
          <w:noProof w:val="0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terminie </w:t>
      </w:r>
      <w:r w:rsidRPr="00A47097">
        <w:rPr>
          <w:rFonts w:ascii="Calibri" w:hAnsi="Calibri"/>
          <w:noProof w:val="0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od 1</w:t>
      </w:r>
      <w:r w:rsidR="00C765E0" w:rsidRPr="00A47097">
        <w:rPr>
          <w:rFonts w:ascii="Calibri" w:hAnsi="Calibri"/>
          <w:noProof w:val="0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 </w:t>
      </w:r>
      <w:r w:rsidRPr="00A47097">
        <w:rPr>
          <w:rFonts w:ascii="Calibri" w:hAnsi="Calibri"/>
          <w:noProof w:val="0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października 2020 r. </w:t>
      </w:r>
      <w:r w:rsidR="000F672C" w:rsidRPr="00A47097">
        <w:rPr>
          <w:rFonts w:ascii="Calibri" w:hAnsi="Calibri"/>
          <w:noProof w:val="0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R</w:t>
      </w:r>
      <w:r w:rsidRPr="00A47097">
        <w:rPr>
          <w:rFonts w:ascii="Calibri" w:hAnsi="Calibri"/>
          <w:noProof w:val="0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eg</w:t>
      </w:r>
      <w:r w:rsidR="00A47679" w:rsidRPr="00A47097">
        <w:rPr>
          <w:rFonts w:ascii="Calibri" w:hAnsi="Calibri"/>
          <w:noProof w:val="0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ulaminu</w:t>
      </w:r>
      <w:r w:rsidRPr="00A47097">
        <w:rPr>
          <w:rFonts w:ascii="Calibri" w:hAnsi="Calibri"/>
          <w:noProof w:val="0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pracy, w tym w stosunku do obniżonego </w:t>
      </w:r>
      <w:r w:rsidR="00CB3955" w:rsidRPr="00A47097">
        <w:rPr>
          <w:rFonts w:ascii="Calibri" w:hAnsi="Calibri"/>
          <w:noProof w:val="0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przez</w:t>
      </w:r>
      <w:r w:rsidR="00E3783F" w:rsidRPr="00A47097">
        <w:rPr>
          <w:rFonts w:ascii="Calibri" w:hAnsi="Calibri"/>
          <w:noProof w:val="0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 </w:t>
      </w:r>
      <w:r w:rsidR="00CB3955" w:rsidRPr="00A47097">
        <w:rPr>
          <w:rFonts w:ascii="Calibri" w:hAnsi="Calibri"/>
          <w:noProof w:val="0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Rektora rocznego </w:t>
      </w:r>
      <w:r w:rsidRPr="00A47097">
        <w:rPr>
          <w:rFonts w:ascii="Calibri" w:hAnsi="Calibri"/>
          <w:noProof w:val="0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wymiaru</w:t>
      </w:r>
      <w:r w:rsidR="00963660" w:rsidRPr="00A47097">
        <w:rPr>
          <w:rFonts w:ascii="Calibri" w:hAnsi="Calibri"/>
          <w:noProof w:val="0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A47097">
        <w:rPr>
          <w:rFonts w:ascii="Calibri" w:hAnsi="Calibri"/>
          <w:noProof w:val="0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zajęć dydaktycznych</w:t>
      </w:r>
      <w:r w:rsidR="00CB3955" w:rsidRPr="00A47097">
        <w:rPr>
          <w:rFonts w:ascii="Calibri" w:hAnsi="Calibri"/>
          <w:noProof w:val="0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, </w:t>
      </w:r>
      <w:r w:rsidR="006E6F57" w:rsidRPr="00A47097">
        <w:rPr>
          <w:rFonts w:ascii="Calibri" w:hAnsi="Calibri"/>
          <w:noProof w:val="0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o którym mowa w §</w:t>
      </w:r>
      <w:r w:rsidR="00E3783F" w:rsidRPr="00A47097">
        <w:rPr>
          <w:rFonts w:ascii="Calibri" w:hAnsi="Calibri"/>
          <w:bCs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6E6F57" w:rsidRPr="00A47097">
        <w:rPr>
          <w:rFonts w:ascii="Calibri" w:hAnsi="Calibri"/>
          <w:noProof w:val="0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49 Regulaminu pracy.</w:t>
      </w:r>
    </w:p>
    <w:p w14:paraId="6D1B2625" w14:textId="472987F3" w:rsidR="00292277" w:rsidRPr="00A47097" w:rsidRDefault="00F87EBB" w:rsidP="00E3783F">
      <w:pPr>
        <w:pStyle w:val="NumberList"/>
        <w:spacing w:before="120" w:line="360" w:lineRule="auto"/>
        <w:ind w:left="284"/>
        <w:jc w:val="center"/>
        <w:outlineLvl w:val="1"/>
        <w:rPr>
          <w:rFonts w:ascii="Calibri" w:hAnsi="Calibri"/>
          <w:b/>
          <w:noProof w:val="0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47097">
        <w:rPr>
          <w:rFonts w:ascii="Calibri" w:hAnsi="Calibri"/>
          <w:b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§ 3.</w:t>
      </w:r>
      <w:r w:rsidR="00E3783F" w:rsidRPr="00A47097">
        <w:rPr>
          <w:rFonts w:ascii="Calibri" w:hAnsi="Calibri"/>
          <w:b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br/>
      </w:r>
      <w:r w:rsidRPr="00A47097">
        <w:rPr>
          <w:rFonts w:ascii="Calibri" w:hAnsi="Calibri"/>
          <w:b/>
          <w:noProof w:val="0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Opieka nad studentem przygotowującym pracę dyplomową</w:t>
      </w:r>
    </w:p>
    <w:p w14:paraId="2B055B90" w14:textId="0D4898F7" w:rsidR="00F87EBB" w:rsidRPr="00A47097" w:rsidRDefault="00F87EBB" w:rsidP="008F2DBF">
      <w:pPr>
        <w:pStyle w:val="BodySingle"/>
        <w:numPr>
          <w:ilvl w:val="0"/>
          <w:numId w:val="8"/>
        </w:numPr>
        <w:tabs>
          <w:tab w:val="clear" w:pos="400"/>
        </w:tabs>
        <w:spacing w:line="360" w:lineRule="auto"/>
        <w:ind w:left="284" w:hanging="284"/>
        <w:jc w:val="left"/>
        <w:rPr>
          <w:rFonts w:ascii="Calibri" w:hAnsi="Calibri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47097">
        <w:rPr>
          <w:rFonts w:ascii="Calibri" w:hAnsi="Calibri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O liczbie godzin dydaktycznych przysługujących nauczycielowi akademickiemu z tytułu opieki nad studentem przygotowującym pracę dyplomową dziekan powiadamia prorektora ds.</w:t>
      </w:r>
      <w:r w:rsidR="00E3783F" w:rsidRPr="00A47097">
        <w:rPr>
          <w:rFonts w:ascii="Calibri" w:hAnsi="Calibri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 </w:t>
      </w:r>
      <w:r w:rsidRPr="00A47097">
        <w:rPr>
          <w:rFonts w:ascii="Calibri" w:hAnsi="Calibri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kształcenia w</w:t>
      </w:r>
      <w:r w:rsidR="00650703" w:rsidRPr="00A47097">
        <w:rPr>
          <w:rFonts w:ascii="Calibri" w:hAnsi="Calibri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 </w:t>
      </w:r>
      <w:r w:rsidRPr="00A47097">
        <w:rPr>
          <w:rFonts w:ascii="Calibri" w:hAnsi="Calibri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terminie 2 tygodni od rozpoczęcia roku akademickiego.</w:t>
      </w:r>
    </w:p>
    <w:p w14:paraId="42578786" w14:textId="4AB0DF7F" w:rsidR="00CB3955" w:rsidRPr="00A47097" w:rsidRDefault="00F87EBB" w:rsidP="008F2DBF">
      <w:pPr>
        <w:pStyle w:val="BodySingle"/>
        <w:numPr>
          <w:ilvl w:val="0"/>
          <w:numId w:val="8"/>
        </w:numPr>
        <w:tabs>
          <w:tab w:val="clear" w:pos="400"/>
        </w:tabs>
        <w:spacing w:before="120" w:line="360" w:lineRule="auto"/>
        <w:ind w:left="284" w:hanging="284"/>
        <w:jc w:val="left"/>
        <w:rPr>
          <w:rFonts w:ascii="Calibri" w:hAnsi="Calibri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47097">
        <w:rPr>
          <w:rFonts w:ascii="Calibri" w:hAnsi="Calibri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Dzień 31 października jest ostatecznym terminem rozliczenia godzin dydaktycznych za prace dyplomowe wykonane w minionym roku akademickim, natomiast za prace obronione po</w:t>
      </w:r>
      <w:r w:rsidR="00E3783F" w:rsidRPr="00A47097">
        <w:rPr>
          <w:rFonts w:ascii="Calibri" w:hAnsi="Calibri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 </w:t>
      </w:r>
      <w:r w:rsidRPr="00A47097">
        <w:rPr>
          <w:rFonts w:ascii="Calibri" w:hAnsi="Calibri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 listopada rozliczenie następuje w ramach rocznego wymiaru zajęć dydaktycznych bieżącego roku akademickiego.</w:t>
      </w:r>
    </w:p>
    <w:p w14:paraId="76B1BEB9" w14:textId="6E193CD8" w:rsidR="00A47679" w:rsidRPr="00A47097" w:rsidRDefault="00A47679" w:rsidP="00E3783F">
      <w:pPr>
        <w:pStyle w:val="NumberList"/>
        <w:spacing w:line="360" w:lineRule="auto"/>
        <w:ind w:left="284"/>
        <w:jc w:val="center"/>
        <w:outlineLvl w:val="1"/>
        <w:rPr>
          <w:rFonts w:ascii="Calibri" w:hAnsi="Calibri"/>
          <w:b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47097">
        <w:rPr>
          <w:rFonts w:ascii="Calibri" w:hAnsi="Calibri"/>
          <w:b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§ 4.</w:t>
      </w:r>
    </w:p>
    <w:p w14:paraId="6F30DC5B" w14:textId="56DCF34C" w:rsidR="00D22011" w:rsidRPr="00A47097" w:rsidRDefault="009B4001" w:rsidP="008F2DBF">
      <w:pPr>
        <w:spacing w:line="360" w:lineRule="auto"/>
        <w:rPr>
          <w:rFonts w:ascii="Calibri" w:hAnsi="Calibri" w:cs="Times New Roman"/>
          <w:color w:val="000000" w:themeColor="text1"/>
          <w:szCs w:val="24"/>
        </w:rPr>
      </w:pPr>
      <w:r w:rsidRPr="00A47097">
        <w:rPr>
          <w:rFonts w:ascii="Calibri" w:hAnsi="Calibri"/>
          <w:color w:val="000000" w:themeColor="text1"/>
          <w:szCs w:val="24"/>
        </w:rPr>
        <w:t>Zarządzenie wchodzi w życie z dniem podpisania</w:t>
      </w:r>
      <w:r w:rsidR="002016CC" w:rsidRPr="00A47097">
        <w:rPr>
          <w:rFonts w:ascii="Calibri" w:hAnsi="Calibri"/>
          <w:color w:val="000000" w:themeColor="text1"/>
          <w:szCs w:val="24"/>
        </w:rPr>
        <w:t>.</w:t>
      </w:r>
    </w:p>
    <w:p w14:paraId="284699BF" w14:textId="12600A31" w:rsidR="009B4001" w:rsidRPr="001B7481" w:rsidRDefault="009B4001" w:rsidP="008F2DBF">
      <w:pPr>
        <w:spacing w:before="240" w:after="720" w:line="720" w:lineRule="auto"/>
        <w:ind w:left="5103"/>
        <w:jc w:val="center"/>
        <w:rPr>
          <w:rFonts w:ascii="Calibri" w:hAnsi="Calibri" w:cs="Times New Roman"/>
          <w:szCs w:val="24"/>
        </w:rPr>
      </w:pPr>
      <w:r w:rsidRPr="001B7481">
        <w:rPr>
          <w:rFonts w:ascii="Calibri" w:hAnsi="Calibri" w:cs="Times New Roman"/>
          <w:szCs w:val="24"/>
        </w:rPr>
        <w:t>Rektor</w:t>
      </w:r>
      <w:r w:rsidR="008F2DBF" w:rsidRPr="001B7481">
        <w:rPr>
          <w:rFonts w:ascii="Calibri" w:hAnsi="Calibri" w:cs="Times New Roman"/>
          <w:szCs w:val="24"/>
        </w:rPr>
        <w:br/>
      </w:r>
      <w:r w:rsidRPr="001B7481">
        <w:rPr>
          <w:rFonts w:ascii="Calibri" w:hAnsi="Calibri" w:cs="Times New Roman"/>
          <w:szCs w:val="24"/>
        </w:rPr>
        <w:t>dr hab. inż. Jacek Wróbel, prof. ZUT</w:t>
      </w:r>
    </w:p>
    <w:p w14:paraId="7A30E459" w14:textId="507FB328" w:rsidR="00DA56C9" w:rsidRPr="001B7481" w:rsidRDefault="00DA56C9" w:rsidP="00E3783F">
      <w:pPr>
        <w:pageBreakBefore/>
        <w:spacing w:line="360" w:lineRule="auto"/>
        <w:jc w:val="right"/>
        <w:outlineLvl w:val="0"/>
        <w:rPr>
          <w:rFonts w:ascii="Calibri" w:hAnsi="Calibri" w:cs="Times New Roman"/>
          <w:sz w:val="20"/>
          <w:szCs w:val="20"/>
        </w:rPr>
      </w:pPr>
      <w:r w:rsidRPr="001B7481">
        <w:rPr>
          <w:rFonts w:ascii="Calibri" w:hAnsi="Calibri" w:cs="Times New Roman"/>
          <w:sz w:val="20"/>
          <w:szCs w:val="20"/>
        </w:rPr>
        <w:t xml:space="preserve">Załącznik </w:t>
      </w:r>
      <w:r w:rsidR="00C67338" w:rsidRPr="001B7481">
        <w:rPr>
          <w:rFonts w:ascii="Calibri" w:hAnsi="Calibri" w:cs="Times New Roman"/>
          <w:sz w:val="20"/>
          <w:szCs w:val="20"/>
        </w:rPr>
        <w:br/>
      </w:r>
      <w:r w:rsidRPr="001B7481">
        <w:rPr>
          <w:rFonts w:ascii="Calibri" w:hAnsi="Calibri" w:cs="Times New Roman"/>
          <w:sz w:val="20"/>
          <w:szCs w:val="20"/>
        </w:rPr>
        <w:t>do zarządzen</w:t>
      </w:r>
      <w:r w:rsidR="00E40676" w:rsidRPr="001B7481">
        <w:rPr>
          <w:rFonts w:ascii="Calibri" w:hAnsi="Calibri" w:cs="Times New Roman"/>
          <w:sz w:val="20"/>
          <w:szCs w:val="20"/>
        </w:rPr>
        <w:t xml:space="preserve">ia nr </w:t>
      </w:r>
      <w:r w:rsidR="00AF6EF8" w:rsidRPr="001B7481">
        <w:rPr>
          <w:rFonts w:ascii="Calibri" w:hAnsi="Calibri" w:cs="Times New Roman"/>
          <w:sz w:val="20"/>
          <w:szCs w:val="20"/>
        </w:rPr>
        <w:t xml:space="preserve">102 </w:t>
      </w:r>
      <w:r w:rsidR="00E40676" w:rsidRPr="001B7481">
        <w:rPr>
          <w:rFonts w:ascii="Calibri" w:hAnsi="Calibri" w:cs="Times New Roman"/>
          <w:sz w:val="20"/>
          <w:szCs w:val="20"/>
        </w:rPr>
        <w:t>Rektora ZUT z dnia</w:t>
      </w:r>
      <w:r w:rsidR="00AF6EF8" w:rsidRPr="001B7481">
        <w:rPr>
          <w:rFonts w:ascii="Calibri" w:hAnsi="Calibri" w:cs="Times New Roman"/>
          <w:sz w:val="20"/>
          <w:szCs w:val="20"/>
        </w:rPr>
        <w:t xml:space="preserve"> 15</w:t>
      </w:r>
      <w:r w:rsidR="00EF04A5" w:rsidRPr="001B7481">
        <w:rPr>
          <w:rFonts w:ascii="Calibri" w:hAnsi="Calibri" w:cs="Times New Roman"/>
          <w:sz w:val="20"/>
          <w:szCs w:val="20"/>
        </w:rPr>
        <w:t xml:space="preserve"> </w:t>
      </w:r>
      <w:r w:rsidR="00C67338" w:rsidRPr="001B7481">
        <w:rPr>
          <w:rFonts w:ascii="Calibri" w:hAnsi="Calibri" w:cs="Times New Roman"/>
          <w:sz w:val="20"/>
          <w:szCs w:val="20"/>
        </w:rPr>
        <w:t>lip</w:t>
      </w:r>
      <w:r w:rsidR="00EF04A5" w:rsidRPr="001B7481">
        <w:rPr>
          <w:rFonts w:ascii="Calibri" w:hAnsi="Calibri" w:cs="Times New Roman"/>
          <w:sz w:val="20"/>
          <w:szCs w:val="20"/>
        </w:rPr>
        <w:t xml:space="preserve">ca </w:t>
      </w:r>
      <w:r w:rsidR="00E40676" w:rsidRPr="001B7481">
        <w:rPr>
          <w:rFonts w:ascii="Calibri" w:hAnsi="Calibri" w:cs="Times New Roman"/>
          <w:sz w:val="20"/>
          <w:szCs w:val="20"/>
        </w:rPr>
        <w:t>2020</w:t>
      </w:r>
      <w:r w:rsidRPr="001B7481">
        <w:rPr>
          <w:rFonts w:ascii="Calibri" w:hAnsi="Calibri" w:cs="Times New Roman"/>
          <w:sz w:val="20"/>
          <w:szCs w:val="20"/>
        </w:rPr>
        <w:t xml:space="preserve"> r.</w:t>
      </w:r>
    </w:p>
    <w:p w14:paraId="3753AC3A" w14:textId="67B5FDAB" w:rsidR="00E40676" w:rsidRPr="001B7481" w:rsidRDefault="00E40676" w:rsidP="00E3783F">
      <w:pPr>
        <w:tabs>
          <w:tab w:val="left" w:leader="dot" w:pos="9637"/>
        </w:tabs>
        <w:spacing w:before="360" w:line="360" w:lineRule="auto"/>
        <w:ind w:left="5529"/>
        <w:jc w:val="left"/>
        <w:rPr>
          <w:rFonts w:ascii="Calibri" w:hAnsi="Calibri" w:cs="Times New Roman"/>
        </w:rPr>
      </w:pPr>
      <w:r w:rsidRPr="001B7481">
        <w:rPr>
          <w:rFonts w:ascii="Calibri" w:hAnsi="Calibri" w:cs="Times New Roman"/>
        </w:rPr>
        <w:t>Szczecin, dnia</w:t>
      </w:r>
      <w:r w:rsidR="00EF04A5" w:rsidRPr="001B7481">
        <w:rPr>
          <w:rFonts w:ascii="Calibri" w:hAnsi="Calibri" w:cs="Times New Roman"/>
        </w:rPr>
        <w:t xml:space="preserve"> </w:t>
      </w:r>
      <w:r w:rsidR="00E3783F" w:rsidRPr="001B7481">
        <w:rPr>
          <w:rFonts w:ascii="Calibri" w:hAnsi="Calibri" w:cs="Times New Roman"/>
        </w:rPr>
        <w:tab/>
      </w:r>
    </w:p>
    <w:p w14:paraId="5DA5C676" w14:textId="77777777" w:rsidR="00DA56C9" w:rsidRPr="001B7481" w:rsidRDefault="00DA56C9" w:rsidP="008F2DBF">
      <w:pPr>
        <w:tabs>
          <w:tab w:val="left" w:leader="dot" w:pos="5670"/>
        </w:tabs>
        <w:spacing w:before="600" w:line="360" w:lineRule="auto"/>
        <w:rPr>
          <w:rFonts w:ascii="Calibri" w:hAnsi="Calibri" w:cs="Times New Roman"/>
        </w:rPr>
      </w:pPr>
      <w:r w:rsidRPr="001B7481">
        <w:rPr>
          <w:rFonts w:ascii="Calibri" w:hAnsi="Calibri" w:cs="Times New Roman"/>
        </w:rPr>
        <w:tab/>
      </w:r>
    </w:p>
    <w:p w14:paraId="3BBB8D7D" w14:textId="7B7DE693" w:rsidR="00DA56C9" w:rsidRPr="001B7481" w:rsidRDefault="00DA56C9" w:rsidP="008F2DBF">
      <w:pPr>
        <w:spacing w:line="360" w:lineRule="auto"/>
        <w:rPr>
          <w:rFonts w:ascii="Calibri" w:hAnsi="Calibri" w:cs="Times New Roman"/>
          <w:sz w:val="20"/>
          <w:szCs w:val="24"/>
        </w:rPr>
      </w:pPr>
      <w:r w:rsidRPr="001B7481">
        <w:rPr>
          <w:rFonts w:ascii="Calibri" w:hAnsi="Calibri" w:cs="Times New Roman"/>
          <w:sz w:val="20"/>
          <w:szCs w:val="24"/>
        </w:rPr>
        <w:t>Imię i nazwisko</w:t>
      </w:r>
    </w:p>
    <w:p w14:paraId="252FB5C0" w14:textId="77777777" w:rsidR="00DA56C9" w:rsidRPr="001B7481" w:rsidRDefault="00DA56C9" w:rsidP="008F2DBF">
      <w:pPr>
        <w:tabs>
          <w:tab w:val="left" w:leader="dot" w:pos="4820"/>
        </w:tabs>
        <w:spacing w:before="240" w:line="360" w:lineRule="auto"/>
        <w:rPr>
          <w:rFonts w:ascii="Calibri" w:hAnsi="Calibri" w:cs="Times New Roman"/>
        </w:rPr>
      </w:pPr>
      <w:r w:rsidRPr="001B7481">
        <w:rPr>
          <w:rFonts w:ascii="Calibri" w:hAnsi="Calibri" w:cs="Times New Roman"/>
        </w:rPr>
        <w:tab/>
      </w:r>
    </w:p>
    <w:p w14:paraId="325C4936" w14:textId="2DF6C9F2" w:rsidR="00DA56C9" w:rsidRPr="001B7481" w:rsidRDefault="00DA56C9" w:rsidP="008F2DBF">
      <w:pPr>
        <w:spacing w:line="360" w:lineRule="auto"/>
        <w:rPr>
          <w:rFonts w:ascii="Calibri" w:hAnsi="Calibri" w:cs="Times New Roman"/>
          <w:sz w:val="20"/>
          <w:szCs w:val="24"/>
        </w:rPr>
      </w:pPr>
      <w:r w:rsidRPr="001B7481">
        <w:rPr>
          <w:rFonts w:ascii="Calibri" w:hAnsi="Calibri" w:cs="Times New Roman"/>
          <w:sz w:val="20"/>
          <w:szCs w:val="24"/>
        </w:rPr>
        <w:t>Stanowisko</w:t>
      </w:r>
    </w:p>
    <w:p w14:paraId="19717AE1" w14:textId="77777777" w:rsidR="00DA56C9" w:rsidRPr="001B7481" w:rsidRDefault="00DA56C9" w:rsidP="008F2DBF">
      <w:pPr>
        <w:tabs>
          <w:tab w:val="left" w:leader="dot" w:pos="7655"/>
        </w:tabs>
        <w:spacing w:before="240" w:line="360" w:lineRule="auto"/>
        <w:rPr>
          <w:rFonts w:ascii="Calibri" w:hAnsi="Calibri" w:cs="Times New Roman"/>
        </w:rPr>
      </w:pPr>
      <w:r w:rsidRPr="001B7481">
        <w:rPr>
          <w:rFonts w:ascii="Calibri" w:hAnsi="Calibri" w:cs="Times New Roman"/>
        </w:rPr>
        <w:tab/>
      </w:r>
    </w:p>
    <w:p w14:paraId="3183D08C" w14:textId="7442F093" w:rsidR="00DA56C9" w:rsidRPr="001B7481" w:rsidRDefault="00DA56C9" w:rsidP="008F2DBF">
      <w:pPr>
        <w:spacing w:line="360" w:lineRule="auto"/>
        <w:rPr>
          <w:rFonts w:ascii="Calibri" w:hAnsi="Calibri" w:cs="Times New Roman"/>
          <w:sz w:val="20"/>
          <w:szCs w:val="24"/>
        </w:rPr>
      </w:pPr>
      <w:r w:rsidRPr="001B7481">
        <w:rPr>
          <w:rFonts w:ascii="Calibri" w:hAnsi="Calibri" w:cs="Times New Roman"/>
          <w:sz w:val="20"/>
          <w:szCs w:val="24"/>
        </w:rPr>
        <w:t>Wydzia</w:t>
      </w:r>
      <w:r w:rsidR="00427512" w:rsidRPr="001B7481">
        <w:rPr>
          <w:rFonts w:ascii="Calibri" w:hAnsi="Calibri" w:cs="Times New Roman"/>
          <w:sz w:val="20"/>
          <w:szCs w:val="24"/>
        </w:rPr>
        <w:t>ł/jednostka organizacyjna</w:t>
      </w:r>
    </w:p>
    <w:p w14:paraId="6F31DD13" w14:textId="69A41875" w:rsidR="00DA56C9" w:rsidRPr="001B7481" w:rsidRDefault="00DA56C9" w:rsidP="00E3783F">
      <w:pPr>
        <w:spacing w:before="720" w:after="240" w:line="360" w:lineRule="auto"/>
        <w:jc w:val="center"/>
        <w:rPr>
          <w:rFonts w:ascii="Calibri" w:hAnsi="Calibri" w:cs="Times New Roman"/>
          <w:b/>
          <w:sz w:val="28"/>
        </w:rPr>
      </w:pPr>
      <w:r w:rsidRPr="001B7481">
        <w:rPr>
          <w:rFonts w:ascii="Calibri" w:hAnsi="Calibri" w:cs="Times New Roman"/>
          <w:b/>
          <w:sz w:val="28"/>
        </w:rPr>
        <w:t>OŚWIADCZENIE</w:t>
      </w:r>
    </w:p>
    <w:p w14:paraId="4AE81C86" w14:textId="708EF45C" w:rsidR="00DA56C9" w:rsidRPr="001B7481" w:rsidRDefault="00DA56C9" w:rsidP="008F2DBF">
      <w:pPr>
        <w:tabs>
          <w:tab w:val="left" w:leader="dot" w:pos="4395"/>
        </w:tabs>
        <w:spacing w:line="360" w:lineRule="auto"/>
        <w:jc w:val="left"/>
        <w:rPr>
          <w:rFonts w:ascii="Calibri" w:hAnsi="Calibri" w:cs="Times New Roman"/>
          <w:sz w:val="26"/>
        </w:rPr>
      </w:pPr>
      <w:r w:rsidRPr="001B7481">
        <w:rPr>
          <w:rFonts w:ascii="Calibri" w:hAnsi="Calibri" w:cs="Times New Roman"/>
          <w:sz w:val="26"/>
        </w:rPr>
        <w:t>Ja</w:t>
      </w:r>
      <w:r w:rsidR="00EF04A5" w:rsidRPr="001B7481">
        <w:rPr>
          <w:rFonts w:ascii="Calibri" w:hAnsi="Calibri" w:cs="Times New Roman"/>
          <w:sz w:val="26"/>
        </w:rPr>
        <w:t>,</w:t>
      </w:r>
      <w:r w:rsidRPr="001B7481">
        <w:rPr>
          <w:rFonts w:ascii="Calibri" w:hAnsi="Calibri" w:cs="Times New Roman"/>
          <w:sz w:val="26"/>
        </w:rPr>
        <w:t xml:space="preserve"> niżej podpisana</w:t>
      </w:r>
      <w:r w:rsidR="00427512" w:rsidRPr="001B7481">
        <w:rPr>
          <w:rFonts w:ascii="Calibri" w:hAnsi="Calibri" w:cs="Times New Roman"/>
          <w:sz w:val="26"/>
        </w:rPr>
        <w:t>(</w:t>
      </w:r>
      <w:r w:rsidR="00EF04A5" w:rsidRPr="001B7481">
        <w:rPr>
          <w:rFonts w:ascii="Calibri" w:hAnsi="Calibri" w:cs="Times New Roman"/>
          <w:sz w:val="26"/>
        </w:rPr>
        <w:t>-</w:t>
      </w:r>
      <w:r w:rsidRPr="001B7481">
        <w:rPr>
          <w:rFonts w:ascii="Calibri" w:hAnsi="Calibri" w:cs="Times New Roman"/>
          <w:sz w:val="26"/>
        </w:rPr>
        <w:t>y</w:t>
      </w:r>
      <w:r w:rsidR="00427512" w:rsidRPr="001B7481">
        <w:rPr>
          <w:rFonts w:ascii="Calibri" w:hAnsi="Calibri" w:cs="Times New Roman"/>
          <w:sz w:val="26"/>
        </w:rPr>
        <w:t>)</w:t>
      </w:r>
      <w:r w:rsidR="00EF04A5" w:rsidRPr="001B7481">
        <w:rPr>
          <w:rFonts w:ascii="Calibri" w:hAnsi="Calibri" w:cs="Times New Roman"/>
          <w:sz w:val="26"/>
        </w:rPr>
        <w:t>,</w:t>
      </w:r>
      <w:r w:rsidRPr="001B7481">
        <w:rPr>
          <w:rFonts w:ascii="Calibri" w:hAnsi="Calibri" w:cs="Times New Roman"/>
          <w:sz w:val="26"/>
        </w:rPr>
        <w:t xml:space="preserve"> </w:t>
      </w:r>
      <w:r w:rsidR="004B1022" w:rsidRPr="001B7481">
        <w:rPr>
          <w:rFonts w:ascii="Calibri" w:hAnsi="Calibri" w:cs="Times New Roman"/>
          <w:sz w:val="26"/>
        </w:rPr>
        <w:t>wyrażam zgodę/</w:t>
      </w:r>
      <w:r w:rsidRPr="001B7481">
        <w:rPr>
          <w:rFonts w:ascii="Calibri" w:hAnsi="Calibri" w:cs="Times New Roman"/>
          <w:sz w:val="26"/>
        </w:rPr>
        <w:t>nie wyrażam</w:t>
      </w:r>
      <w:r w:rsidR="004B1022" w:rsidRPr="001B7481">
        <w:rPr>
          <w:rFonts w:ascii="Calibri" w:hAnsi="Calibri" w:cs="Times New Roman"/>
          <w:sz w:val="26"/>
        </w:rPr>
        <w:t xml:space="preserve"> </w:t>
      </w:r>
      <w:r w:rsidRPr="001B7481">
        <w:rPr>
          <w:rFonts w:ascii="Calibri" w:hAnsi="Calibri" w:cs="Times New Roman"/>
          <w:sz w:val="26"/>
        </w:rPr>
        <w:t>zgody</w:t>
      </w:r>
      <w:r w:rsidR="004B1022" w:rsidRPr="001B7481">
        <w:rPr>
          <w:rFonts w:ascii="Calibri" w:hAnsi="Calibri" w:cs="Times New Roman"/>
          <w:sz w:val="26"/>
        </w:rPr>
        <w:t>*</w:t>
      </w:r>
      <w:r w:rsidRPr="001B7481">
        <w:rPr>
          <w:rFonts w:ascii="Calibri" w:hAnsi="Calibri" w:cs="Times New Roman"/>
          <w:sz w:val="26"/>
        </w:rPr>
        <w:t xml:space="preserve"> na realizację przeze mnie w</w:t>
      </w:r>
      <w:r w:rsidR="00427512" w:rsidRPr="001B7481">
        <w:rPr>
          <w:rFonts w:ascii="Calibri" w:hAnsi="Calibri" w:cs="Times New Roman"/>
          <w:sz w:val="26"/>
        </w:rPr>
        <w:t> </w:t>
      </w:r>
      <w:r w:rsidRPr="001B7481">
        <w:rPr>
          <w:rFonts w:ascii="Calibri" w:hAnsi="Calibri" w:cs="Times New Roman"/>
          <w:sz w:val="26"/>
        </w:rPr>
        <w:t xml:space="preserve">roku akademickim </w:t>
      </w:r>
      <w:r w:rsidR="008F2DBF" w:rsidRPr="001B7481">
        <w:rPr>
          <w:rFonts w:ascii="Calibri" w:hAnsi="Calibri" w:cs="Times New Roman"/>
        </w:rPr>
        <w:tab/>
      </w:r>
      <w:r w:rsidRPr="001B7481">
        <w:rPr>
          <w:rFonts w:ascii="Calibri" w:hAnsi="Calibri" w:cs="Times New Roman"/>
          <w:sz w:val="26"/>
        </w:rPr>
        <w:t xml:space="preserve"> zajęć dydaktycznych w wymiarze przekraczającym</w:t>
      </w:r>
      <w:r w:rsidR="00EF04A5" w:rsidRPr="001B7481">
        <w:rPr>
          <w:rFonts w:ascii="Calibri" w:hAnsi="Calibri" w:cs="Times New Roman"/>
          <w:sz w:val="26"/>
        </w:rPr>
        <w:t xml:space="preserve"> </w:t>
      </w:r>
      <w:r w:rsidRPr="001B7481">
        <w:rPr>
          <w:rFonts w:ascii="Calibri" w:hAnsi="Calibri" w:cs="Times New Roman"/>
          <w:sz w:val="26"/>
        </w:rPr>
        <w:t>¼</w:t>
      </w:r>
      <w:r w:rsidRPr="001B7481">
        <w:rPr>
          <w:rFonts w:ascii="Calibri" w:hAnsi="Calibri" w:cs="Times New Roman"/>
          <w:sz w:val="26"/>
          <w:vertAlign w:val="superscript"/>
        </w:rPr>
        <w:t>*</w:t>
      </w:r>
      <w:r w:rsidR="00EF04A5" w:rsidRPr="001B7481">
        <w:rPr>
          <w:rFonts w:ascii="Calibri" w:hAnsi="Calibri" w:cs="Times New Roman"/>
          <w:sz w:val="26"/>
        </w:rPr>
        <w:t>/</w:t>
      </w:r>
      <w:r w:rsidRPr="001B7481">
        <w:rPr>
          <w:rFonts w:ascii="Calibri" w:hAnsi="Calibri" w:cs="Times New Roman"/>
          <w:sz w:val="26"/>
        </w:rPr>
        <w:t>½</w:t>
      </w:r>
      <w:r w:rsidRPr="001B7481">
        <w:rPr>
          <w:rFonts w:ascii="Calibri" w:hAnsi="Calibri" w:cs="Times New Roman"/>
          <w:sz w:val="26"/>
          <w:vertAlign w:val="superscript"/>
        </w:rPr>
        <w:t xml:space="preserve">* </w:t>
      </w:r>
      <w:r w:rsidRPr="001B7481">
        <w:rPr>
          <w:rFonts w:ascii="Calibri" w:hAnsi="Calibri" w:cs="Times New Roman"/>
          <w:sz w:val="26"/>
        </w:rPr>
        <w:t xml:space="preserve">obowiązującego mnie rocznego wymiaru zajęć dydaktycznych. </w:t>
      </w:r>
    </w:p>
    <w:p w14:paraId="22AC2AA7" w14:textId="4A81C507" w:rsidR="00DA56C9" w:rsidRPr="001B7481" w:rsidRDefault="008F2DBF" w:rsidP="008F2DBF">
      <w:pPr>
        <w:tabs>
          <w:tab w:val="left" w:leader="dot" w:pos="8647"/>
        </w:tabs>
        <w:spacing w:before="840" w:line="360" w:lineRule="auto"/>
        <w:ind w:left="5245"/>
        <w:jc w:val="left"/>
        <w:rPr>
          <w:rFonts w:ascii="Calibri" w:hAnsi="Calibri" w:cs="Times New Roman"/>
        </w:rPr>
      </w:pPr>
      <w:r w:rsidRPr="001B7481">
        <w:rPr>
          <w:rFonts w:ascii="Calibri" w:hAnsi="Calibri" w:cs="Times New Roman"/>
        </w:rPr>
        <w:tab/>
      </w:r>
    </w:p>
    <w:p w14:paraId="670851DB" w14:textId="6CAA2239" w:rsidR="00F443E2" w:rsidRPr="001B7481" w:rsidRDefault="00DA56C9" w:rsidP="008F2DBF">
      <w:pPr>
        <w:spacing w:line="360" w:lineRule="auto"/>
        <w:ind w:left="4253"/>
        <w:jc w:val="center"/>
        <w:rPr>
          <w:rFonts w:ascii="Calibri" w:hAnsi="Calibri" w:cs="Times New Roman"/>
          <w:iCs/>
          <w:sz w:val="20"/>
          <w:szCs w:val="20"/>
        </w:rPr>
      </w:pPr>
      <w:r w:rsidRPr="001B7481">
        <w:rPr>
          <w:rFonts w:ascii="Calibri" w:hAnsi="Calibri" w:cs="Times New Roman"/>
          <w:iCs/>
          <w:sz w:val="20"/>
          <w:szCs w:val="20"/>
        </w:rPr>
        <w:t>podpis</w:t>
      </w:r>
    </w:p>
    <w:p w14:paraId="2631FA62" w14:textId="0BA8D537" w:rsidR="00DA56C9" w:rsidRPr="001B7481" w:rsidRDefault="00DA56C9" w:rsidP="008F2DBF">
      <w:pPr>
        <w:spacing w:before="1200" w:line="360" w:lineRule="auto"/>
        <w:rPr>
          <w:rFonts w:ascii="Calibri" w:hAnsi="Calibri" w:cs="Times New Roman"/>
          <w:sz w:val="20"/>
          <w:szCs w:val="20"/>
        </w:rPr>
      </w:pPr>
      <w:r w:rsidRPr="001B7481">
        <w:rPr>
          <w:rFonts w:ascii="Calibri" w:hAnsi="Calibri" w:cs="Times New Roman"/>
          <w:sz w:val="20"/>
          <w:szCs w:val="20"/>
          <w:vertAlign w:val="superscript"/>
        </w:rPr>
        <w:t>*</w:t>
      </w:r>
      <w:r w:rsidRPr="001B7481">
        <w:rPr>
          <w:rFonts w:ascii="Calibri" w:hAnsi="Calibri" w:cs="Times New Roman"/>
          <w:sz w:val="20"/>
          <w:szCs w:val="20"/>
        </w:rPr>
        <w:t xml:space="preserve"> niepotrzebne skreślić</w:t>
      </w:r>
    </w:p>
    <w:p w14:paraId="665F4A18" w14:textId="77E999B6" w:rsidR="00DA56C9" w:rsidRPr="001B7481" w:rsidRDefault="00DA56C9" w:rsidP="008F2DBF">
      <w:pPr>
        <w:spacing w:before="360" w:line="360" w:lineRule="auto"/>
        <w:rPr>
          <w:rFonts w:ascii="Calibri" w:hAnsi="Calibri" w:cs="Times New Roman"/>
          <w:sz w:val="20"/>
          <w:szCs w:val="20"/>
        </w:rPr>
      </w:pPr>
      <w:r w:rsidRPr="001B7481">
        <w:rPr>
          <w:rFonts w:ascii="Calibri" w:hAnsi="Calibri" w:cs="Times New Roman"/>
          <w:sz w:val="20"/>
          <w:szCs w:val="20"/>
        </w:rPr>
        <w:t>¼ - dotyczy pracowników badawczo-dydaktycznych</w:t>
      </w:r>
    </w:p>
    <w:p w14:paraId="70AA5DA9" w14:textId="77777777" w:rsidR="00DA56C9" w:rsidRPr="001B7481" w:rsidRDefault="00DA56C9" w:rsidP="008F2DBF">
      <w:pPr>
        <w:spacing w:line="360" w:lineRule="auto"/>
        <w:rPr>
          <w:rFonts w:ascii="Calibri" w:hAnsi="Calibri" w:cs="Times New Roman"/>
          <w:sz w:val="20"/>
          <w:szCs w:val="20"/>
        </w:rPr>
      </w:pPr>
      <w:r w:rsidRPr="001B7481">
        <w:rPr>
          <w:rFonts w:ascii="Calibri" w:hAnsi="Calibri" w:cs="Times New Roman"/>
          <w:sz w:val="20"/>
          <w:szCs w:val="20"/>
        </w:rPr>
        <w:t>½ - dotyczy pracowników dydaktycznych</w:t>
      </w:r>
    </w:p>
    <w:sectPr w:rsidR="00DA56C9" w:rsidRPr="001B7481" w:rsidSect="00AA387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62E99" w14:textId="77777777" w:rsidR="003D1031" w:rsidRDefault="003D1031" w:rsidP="00292277">
      <w:pPr>
        <w:spacing w:line="240" w:lineRule="auto"/>
      </w:pPr>
      <w:r>
        <w:separator/>
      </w:r>
    </w:p>
  </w:endnote>
  <w:endnote w:type="continuationSeparator" w:id="0">
    <w:p w14:paraId="5BAF543C" w14:textId="77777777" w:rsidR="003D1031" w:rsidRDefault="003D1031" w:rsidP="00292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414AA" w14:textId="77777777" w:rsidR="003D1031" w:rsidRDefault="003D1031" w:rsidP="00292277">
      <w:pPr>
        <w:spacing w:line="240" w:lineRule="auto"/>
      </w:pPr>
      <w:r>
        <w:separator/>
      </w:r>
    </w:p>
  </w:footnote>
  <w:footnote w:type="continuationSeparator" w:id="0">
    <w:p w14:paraId="1543071E" w14:textId="77777777" w:rsidR="003D1031" w:rsidRDefault="003D1031" w:rsidP="002922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DCF"/>
    <w:multiLevelType w:val="hybridMultilevel"/>
    <w:tmpl w:val="861C4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A0F2E"/>
    <w:multiLevelType w:val="hybridMultilevel"/>
    <w:tmpl w:val="CA92B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A7F34"/>
    <w:multiLevelType w:val="hybridMultilevel"/>
    <w:tmpl w:val="7B1A206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29D1771B"/>
    <w:multiLevelType w:val="hybridMultilevel"/>
    <w:tmpl w:val="335A6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76201"/>
    <w:multiLevelType w:val="hybridMultilevel"/>
    <w:tmpl w:val="21180CD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3250776B"/>
    <w:multiLevelType w:val="hybridMultilevel"/>
    <w:tmpl w:val="8B388654"/>
    <w:lvl w:ilvl="0" w:tplc="0916EF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24769C4"/>
    <w:multiLevelType w:val="hybridMultilevel"/>
    <w:tmpl w:val="8A100232"/>
    <w:lvl w:ilvl="0" w:tplc="62F6D14C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F96C39AE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1F36A020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9C76F5C6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3FC26F6A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CB6695A8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EAFEB3E0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4A621E68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F522A60E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7" w15:restartNumberingAfterBreak="0">
    <w:nsid w:val="5EE13132"/>
    <w:multiLevelType w:val="hybridMultilevel"/>
    <w:tmpl w:val="FA2610E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07712"/>
    <w:multiLevelType w:val="hybridMultilevel"/>
    <w:tmpl w:val="1488187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23EDB"/>
    <w:multiLevelType w:val="singleLevel"/>
    <w:tmpl w:val="84E4B4C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10" w15:restartNumberingAfterBreak="0">
    <w:nsid w:val="6E580225"/>
    <w:multiLevelType w:val="hybridMultilevel"/>
    <w:tmpl w:val="1488187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A3D61"/>
    <w:multiLevelType w:val="hybridMultilevel"/>
    <w:tmpl w:val="F61E789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CCF"/>
    <w:rsid w:val="000565C2"/>
    <w:rsid w:val="00057BB5"/>
    <w:rsid w:val="00061944"/>
    <w:rsid w:val="0006377C"/>
    <w:rsid w:val="0009641B"/>
    <w:rsid w:val="000A61E5"/>
    <w:rsid w:val="000B48B8"/>
    <w:rsid w:val="000F1D19"/>
    <w:rsid w:val="000F672C"/>
    <w:rsid w:val="00101767"/>
    <w:rsid w:val="0011107F"/>
    <w:rsid w:val="00124E20"/>
    <w:rsid w:val="0012529E"/>
    <w:rsid w:val="00147322"/>
    <w:rsid w:val="00173011"/>
    <w:rsid w:val="001730DA"/>
    <w:rsid w:val="00173682"/>
    <w:rsid w:val="00174CBA"/>
    <w:rsid w:val="00176106"/>
    <w:rsid w:val="001968A7"/>
    <w:rsid w:val="001B7481"/>
    <w:rsid w:val="002016CC"/>
    <w:rsid w:val="00207B95"/>
    <w:rsid w:val="00210B58"/>
    <w:rsid w:val="00236EE2"/>
    <w:rsid w:val="00241E10"/>
    <w:rsid w:val="00263B0E"/>
    <w:rsid w:val="00273A0A"/>
    <w:rsid w:val="002810E1"/>
    <w:rsid w:val="0028227F"/>
    <w:rsid w:val="0028292E"/>
    <w:rsid w:val="00292277"/>
    <w:rsid w:val="002D0AA7"/>
    <w:rsid w:val="002D0CBE"/>
    <w:rsid w:val="0031468A"/>
    <w:rsid w:val="003746CA"/>
    <w:rsid w:val="00387A37"/>
    <w:rsid w:val="00393DA8"/>
    <w:rsid w:val="00396165"/>
    <w:rsid w:val="003B011F"/>
    <w:rsid w:val="003C09CE"/>
    <w:rsid w:val="003D1031"/>
    <w:rsid w:val="003E47B9"/>
    <w:rsid w:val="00427512"/>
    <w:rsid w:val="00427FDC"/>
    <w:rsid w:val="0043320B"/>
    <w:rsid w:val="004424D1"/>
    <w:rsid w:val="0046223E"/>
    <w:rsid w:val="00473E1C"/>
    <w:rsid w:val="00482948"/>
    <w:rsid w:val="004914C3"/>
    <w:rsid w:val="004B1022"/>
    <w:rsid w:val="004B41D5"/>
    <w:rsid w:val="004E2C8B"/>
    <w:rsid w:val="004F2B17"/>
    <w:rsid w:val="00513CB1"/>
    <w:rsid w:val="0052307E"/>
    <w:rsid w:val="0053120A"/>
    <w:rsid w:val="005629A8"/>
    <w:rsid w:val="005812FE"/>
    <w:rsid w:val="00586735"/>
    <w:rsid w:val="005D3B8C"/>
    <w:rsid w:val="005E7EFC"/>
    <w:rsid w:val="005F4C9B"/>
    <w:rsid w:val="00615132"/>
    <w:rsid w:val="00620E5B"/>
    <w:rsid w:val="00650703"/>
    <w:rsid w:val="0066655A"/>
    <w:rsid w:val="006967A7"/>
    <w:rsid w:val="006D6181"/>
    <w:rsid w:val="006E0C60"/>
    <w:rsid w:val="006E6F57"/>
    <w:rsid w:val="00705391"/>
    <w:rsid w:val="00712CCF"/>
    <w:rsid w:val="0071357B"/>
    <w:rsid w:val="00716EAA"/>
    <w:rsid w:val="00766C6D"/>
    <w:rsid w:val="007D5E1A"/>
    <w:rsid w:val="007F7F24"/>
    <w:rsid w:val="00803E2F"/>
    <w:rsid w:val="008324DA"/>
    <w:rsid w:val="00864A10"/>
    <w:rsid w:val="00872F20"/>
    <w:rsid w:val="008A3521"/>
    <w:rsid w:val="008B1495"/>
    <w:rsid w:val="008C441A"/>
    <w:rsid w:val="008C68D3"/>
    <w:rsid w:val="008E500F"/>
    <w:rsid w:val="008E52EC"/>
    <w:rsid w:val="008F0582"/>
    <w:rsid w:val="008F2DBF"/>
    <w:rsid w:val="009616DB"/>
    <w:rsid w:val="00963660"/>
    <w:rsid w:val="00965597"/>
    <w:rsid w:val="009A103D"/>
    <w:rsid w:val="009B4001"/>
    <w:rsid w:val="009B4FC1"/>
    <w:rsid w:val="009B5E41"/>
    <w:rsid w:val="009C2CF2"/>
    <w:rsid w:val="009D11E2"/>
    <w:rsid w:val="009E2059"/>
    <w:rsid w:val="009F5FF0"/>
    <w:rsid w:val="009F7577"/>
    <w:rsid w:val="00A0354B"/>
    <w:rsid w:val="00A27A69"/>
    <w:rsid w:val="00A31B23"/>
    <w:rsid w:val="00A47097"/>
    <w:rsid w:val="00A47679"/>
    <w:rsid w:val="00A5733E"/>
    <w:rsid w:val="00A72DA7"/>
    <w:rsid w:val="00A8093C"/>
    <w:rsid w:val="00AA3879"/>
    <w:rsid w:val="00AC2EA9"/>
    <w:rsid w:val="00AC6148"/>
    <w:rsid w:val="00AD5B2C"/>
    <w:rsid w:val="00AE5D21"/>
    <w:rsid w:val="00AF6EF8"/>
    <w:rsid w:val="00AF7244"/>
    <w:rsid w:val="00B10898"/>
    <w:rsid w:val="00B4345D"/>
    <w:rsid w:val="00B71A57"/>
    <w:rsid w:val="00C1767E"/>
    <w:rsid w:val="00C3546F"/>
    <w:rsid w:val="00C558F1"/>
    <w:rsid w:val="00C67338"/>
    <w:rsid w:val="00C765E0"/>
    <w:rsid w:val="00CB3955"/>
    <w:rsid w:val="00CC136C"/>
    <w:rsid w:val="00CC22D3"/>
    <w:rsid w:val="00D22011"/>
    <w:rsid w:val="00D63FF2"/>
    <w:rsid w:val="00D80976"/>
    <w:rsid w:val="00D95515"/>
    <w:rsid w:val="00D974AC"/>
    <w:rsid w:val="00DA56C9"/>
    <w:rsid w:val="00DA7ACF"/>
    <w:rsid w:val="00DF1AD3"/>
    <w:rsid w:val="00E03A8A"/>
    <w:rsid w:val="00E2149E"/>
    <w:rsid w:val="00E3783F"/>
    <w:rsid w:val="00E40676"/>
    <w:rsid w:val="00E5443A"/>
    <w:rsid w:val="00E9467D"/>
    <w:rsid w:val="00EB594C"/>
    <w:rsid w:val="00EC5F2E"/>
    <w:rsid w:val="00EC7670"/>
    <w:rsid w:val="00EF04A5"/>
    <w:rsid w:val="00F040C8"/>
    <w:rsid w:val="00F049CE"/>
    <w:rsid w:val="00F31310"/>
    <w:rsid w:val="00F31540"/>
    <w:rsid w:val="00F40EB7"/>
    <w:rsid w:val="00F443E2"/>
    <w:rsid w:val="00F462CC"/>
    <w:rsid w:val="00F664C2"/>
    <w:rsid w:val="00F84202"/>
    <w:rsid w:val="00F87EBB"/>
    <w:rsid w:val="00F90F44"/>
    <w:rsid w:val="00F92D61"/>
    <w:rsid w:val="00FC78CB"/>
    <w:rsid w:val="00FD3C18"/>
    <w:rsid w:val="00FD599E"/>
    <w:rsid w:val="00FE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562"/>
  <w15:chartTrackingRefBased/>
  <w15:docId w15:val="{32F6286F-3AA3-4F29-9F21-F76AAD55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0E1"/>
    <w:pPr>
      <w:spacing w:after="0" w:line="276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Single">
    <w:name w:val="Body Single"/>
    <w:basedOn w:val="Normalny"/>
    <w:rsid w:val="00292277"/>
    <w:pPr>
      <w:spacing w:line="240" w:lineRule="auto"/>
    </w:pPr>
    <w:rPr>
      <w:rFonts w:eastAsia="Times New Roman" w:cs="Times New Roma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rzypisudolnego">
    <w:name w:val="footnote text"/>
    <w:basedOn w:val="Normalny"/>
    <w:link w:val="TekstprzypisudolnegoZnak"/>
    <w:rsid w:val="00292277"/>
    <w:pPr>
      <w:spacing w:line="240" w:lineRule="auto"/>
    </w:pPr>
    <w:rPr>
      <w:rFonts w:ascii="Tms Rmn" w:eastAsia="Times New Roman" w:hAnsi="Tms Rmn" w:cs="Times New Roma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rzypisudolnegoZnak">
    <w:name w:val="Tekst przypisu dolnego Znak"/>
    <w:basedOn w:val="Domylnaczcionkaakapitu"/>
    <w:link w:val="Tekstprzypisudolnego"/>
    <w:rsid w:val="00292277"/>
    <w:rPr>
      <w:rFonts w:ascii="Tms Rmn" w:eastAsia="Times New Roman" w:hAnsi="Tms Rmn" w:cs="Times New Roma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Odwoanieprzypisudolnego">
    <w:name w:val="footnote reference"/>
    <w:rsid w:val="00292277"/>
    <w:rPr>
      <w:vertAlign w:val="superscript"/>
    </w:rPr>
  </w:style>
  <w:style w:type="paragraph" w:customStyle="1" w:styleId="NumberList">
    <w:name w:val="Number List"/>
    <w:basedOn w:val="Normalny"/>
    <w:rsid w:val="00292277"/>
    <w:pPr>
      <w:spacing w:line="240" w:lineRule="auto"/>
    </w:pPr>
    <w:rPr>
      <w:rFonts w:ascii="Tms Rmn" w:eastAsia="Times New Roman" w:hAnsi="Tms Rmn" w:cs="Times New Roma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kapitzlist">
    <w:name w:val="List Paragraph"/>
    <w:basedOn w:val="Normalny"/>
    <w:uiPriority w:val="34"/>
    <w:qFormat/>
    <w:rsid w:val="00B10898"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DA56C9"/>
    <w:pPr>
      <w:suppressAutoHyphens/>
      <w:spacing w:line="240" w:lineRule="auto"/>
    </w:pPr>
    <w:rPr>
      <w:rFonts w:eastAsia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A56C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64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64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64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4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4C2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AA3879"/>
    <w:pPr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3879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867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102 Rektora ZUT z dnia15 lipca 2020 r. w sprawie Zasad organizacji procesu dydaktycznegow Zachodniopomorskim Uniwersytecie Technologicznym w Szczecinie</vt:lpstr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102 Rektora ZUT z dnia15 lipca 2020 r. w sprawie Zasad organizacji procesu dydaktycznegow Zachodniopomorskim Uniwersytecie Technologicznym w Szczecinie</dc:title>
  <dc:subject/>
  <dc:creator>Aldona Kęsicka</dc:creator>
  <cp:keywords/>
  <dc:description/>
  <cp:lastModifiedBy>Marta Buśko</cp:lastModifiedBy>
  <cp:revision>10</cp:revision>
  <cp:lastPrinted>2020-07-23T11:56:00Z</cp:lastPrinted>
  <dcterms:created xsi:type="dcterms:W3CDTF">2020-07-15T13:05:00Z</dcterms:created>
  <dcterms:modified xsi:type="dcterms:W3CDTF">2021-11-05T07:31:00Z</dcterms:modified>
</cp:coreProperties>
</file>