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6059" w14:textId="77777777" w:rsidR="00C814EE" w:rsidRPr="003D232B" w:rsidRDefault="003D232B" w:rsidP="00311AB4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3D232B">
        <w:rPr>
          <w:b/>
          <w:sz w:val="32"/>
          <w:szCs w:val="32"/>
        </w:rPr>
        <w:t xml:space="preserve">Zarządzenie nr </w:t>
      </w:r>
      <w:r w:rsidR="005F2A23" w:rsidRPr="003D232B">
        <w:rPr>
          <w:b/>
          <w:sz w:val="32"/>
          <w:szCs w:val="32"/>
        </w:rPr>
        <w:t>66</w:t>
      </w:r>
    </w:p>
    <w:p w14:paraId="4C28F499" w14:textId="77777777" w:rsidR="00C814EE" w:rsidRPr="003D232B" w:rsidRDefault="00C814EE" w:rsidP="00311AB4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3D232B">
        <w:rPr>
          <w:b/>
          <w:sz w:val="28"/>
          <w:szCs w:val="28"/>
        </w:rPr>
        <w:t>Rektora Zachodniopomorskiego Uniwersytetu Technologicznego w Szczecinie</w:t>
      </w:r>
      <w:r w:rsidR="00311AB4" w:rsidRPr="003D232B">
        <w:rPr>
          <w:b/>
          <w:sz w:val="28"/>
          <w:szCs w:val="28"/>
        </w:rPr>
        <w:br/>
      </w:r>
      <w:r w:rsidRPr="003D232B">
        <w:rPr>
          <w:b/>
          <w:sz w:val="28"/>
          <w:szCs w:val="28"/>
        </w:rPr>
        <w:t xml:space="preserve">z dnia </w:t>
      </w:r>
      <w:r w:rsidR="005F2A23" w:rsidRPr="003D232B">
        <w:rPr>
          <w:b/>
          <w:sz w:val="28"/>
          <w:szCs w:val="28"/>
        </w:rPr>
        <w:t>7</w:t>
      </w:r>
      <w:r w:rsidR="009F3D81" w:rsidRPr="003D232B">
        <w:rPr>
          <w:b/>
          <w:sz w:val="28"/>
          <w:szCs w:val="28"/>
        </w:rPr>
        <w:t xml:space="preserve"> </w:t>
      </w:r>
      <w:r w:rsidR="008E3F1C" w:rsidRPr="003D232B">
        <w:rPr>
          <w:b/>
          <w:sz w:val="28"/>
          <w:szCs w:val="28"/>
        </w:rPr>
        <w:t>października</w:t>
      </w:r>
      <w:r w:rsidRPr="003D232B">
        <w:rPr>
          <w:b/>
          <w:sz w:val="28"/>
          <w:szCs w:val="28"/>
        </w:rPr>
        <w:t xml:space="preserve"> 2019 r.</w:t>
      </w:r>
    </w:p>
    <w:p w14:paraId="5A3C693F" w14:textId="77777777" w:rsidR="00C814EE" w:rsidRPr="003D232B" w:rsidRDefault="00C814EE" w:rsidP="00311AB4">
      <w:pPr>
        <w:pStyle w:val="Tekstpodstawowy2"/>
        <w:spacing w:line="360" w:lineRule="auto"/>
        <w:outlineLvl w:val="0"/>
        <w:rPr>
          <w:rFonts w:ascii="Calibri" w:hAnsi="Calibri"/>
          <w:szCs w:val="24"/>
        </w:rPr>
      </w:pPr>
      <w:r w:rsidRPr="003D232B">
        <w:rPr>
          <w:rFonts w:ascii="Calibri" w:hAnsi="Calibri"/>
          <w:szCs w:val="24"/>
        </w:rPr>
        <w:t>w sprawie jednolitych zasad przechowywania dokumentacji</w:t>
      </w:r>
      <w:r w:rsidR="009F3D81" w:rsidRPr="003D232B">
        <w:rPr>
          <w:rFonts w:ascii="Calibri" w:hAnsi="Calibri"/>
          <w:szCs w:val="24"/>
        </w:rPr>
        <w:br/>
      </w:r>
      <w:r w:rsidRPr="003D232B">
        <w:rPr>
          <w:rFonts w:ascii="Calibri" w:hAnsi="Calibri"/>
          <w:szCs w:val="24"/>
        </w:rPr>
        <w:t xml:space="preserve">potwierdzającej uzyskanie efektów uczenia się </w:t>
      </w:r>
      <w:r w:rsidR="004F60CE" w:rsidRPr="003D232B">
        <w:rPr>
          <w:rFonts w:ascii="Calibri" w:hAnsi="Calibri"/>
          <w:szCs w:val="24"/>
        </w:rPr>
        <w:t>określonych</w:t>
      </w:r>
      <w:r w:rsidRPr="003D232B">
        <w:rPr>
          <w:rFonts w:ascii="Calibri" w:hAnsi="Calibri"/>
          <w:szCs w:val="24"/>
        </w:rPr>
        <w:t xml:space="preserve"> w programach studiów</w:t>
      </w:r>
      <w:r w:rsidR="00EC414C" w:rsidRPr="003D232B">
        <w:rPr>
          <w:rFonts w:ascii="Calibri" w:hAnsi="Calibri"/>
          <w:szCs w:val="24"/>
        </w:rPr>
        <w:t>,</w:t>
      </w:r>
      <w:r w:rsidRPr="003D232B">
        <w:rPr>
          <w:rFonts w:ascii="Calibri" w:hAnsi="Calibri"/>
          <w:szCs w:val="24"/>
        </w:rPr>
        <w:t xml:space="preserve"> </w:t>
      </w:r>
      <w:r w:rsidR="009F3D81" w:rsidRPr="003D232B">
        <w:rPr>
          <w:rFonts w:ascii="Calibri" w:hAnsi="Calibri"/>
          <w:szCs w:val="24"/>
        </w:rPr>
        <w:br/>
      </w:r>
      <w:r w:rsidR="004F60CE" w:rsidRPr="003D232B">
        <w:rPr>
          <w:rFonts w:ascii="Calibri" w:hAnsi="Calibri"/>
          <w:szCs w:val="24"/>
        </w:rPr>
        <w:t xml:space="preserve">studiów </w:t>
      </w:r>
      <w:r w:rsidRPr="003D232B">
        <w:rPr>
          <w:rFonts w:ascii="Calibri" w:hAnsi="Calibri"/>
          <w:szCs w:val="24"/>
        </w:rPr>
        <w:t>doktoranckich i podyplomowych</w:t>
      </w:r>
      <w:r w:rsidR="009F3D81" w:rsidRPr="003D232B">
        <w:rPr>
          <w:rFonts w:ascii="Calibri" w:hAnsi="Calibri"/>
          <w:szCs w:val="24"/>
        </w:rPr>
        <w:br/>
      </w:r>
      <w:r w:rsidRPr="003D232B">
        <w:rPr>
          <w:rFonts w:ascii="Calibri" w:hAnsi="Calibri"/>
          <w:szCs w:val="24"/>
        </w:rPr>
        <w:t xml:space="preserve"> oraz </w:t>
      </w:r>
      <w:r w:rsidR="004F60CE" w:rsidRPr="003D232B">
        <w:rPr>
          <w:rFonts w:ascii="Calibri" w:hAnsi="Calibri"/>
          <w:szCs w:val="24"/>
        </w:rPr>
        <w:t xml:space="preserve">w </w:t>
      </w:r>
      <w:r w:rsidRPr="003D232B">
        <w:rPr>
          <w:rFonts w:ascii="Calibri" w:hAnsi="Calibri"/>
          <w:szCs w:val="24"/>
        </w:rPr>
        <w:t xml:space="preserve">programie kształcenia w </w:t>
      </w:r>
      <w:r w:rsidR="009F3D81" w:rsidRPr="003D232B">
        <w:rPr>
          <w:rFonts w:ascii="Calibri" w:hAnsi="Calibri"/>
          <w:szCs w:val="24"/>
        </w:rPr>
        <w:t>S</w:t>
      </w:r>
      <w:r w:rsidRPr="003D232B">
        <w:rPr>
          <w:rFonts w:ascii="Calibri" w:hAnsi="Calibri"/>
          <w:szCs w:val="24"/>
        </w:rPr>
        <w:t xml:space="preserve">zkole </w:t>
      </w:r>
      <w:r w:rsidR="009F3D81" w:rsidRPr="003D232B">
        <w:rPr>
          <w:rFonts w:ascii="Calibri" w:hAnsi="Calibri"/>
          <w:szCs w:val="24"/>
        </w:rPr>
        <w:t>D</w:t>
      </w:r>
      <w:r w:rsidRPr="003D232B">
        <w:rPr>
          <w:rFonts w:ascii="Calibri" w:hAnsi="Calibri"/>
          <w:szCs w:val="24"/>
        </w:rPr>
        <w:t>oktorskiej</w:t>
      </w:r>
    </w:p>
    <w:p w14:paraId="5A9E83A8" w14:textId="77777777" w:rsidR="00C814EE" w:rsidRPr="00DA51F7" w:rsidRDefault="00C814EE" w:rsidP="00311AB4">
      <w:pPr>
        <w:pStyle w:val="Tekstpodstawowy2"/>
        <w:spacing w:before="240"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DA51F7">
        <w:rPr>
          <w:rFonts w:ascii="Calibri" w:hAnsi="Calibri"/>
          <w:b w:val="0"/>
          <w:color w:val="000000" w:themeColor="text1"/>
          <w:szCs w:val="24"/>
        </w:rPr>
        <w:t xml:space="preserve">Na podstawie art. 23 ust. 2 ustawy z dnia 20 lipca 2018 r. Prawo o szkolnictwie wyższym i nauce (Dz. U. </w:t>
      </w:r>
      <w:r w:rsidR="00071929" w:rsidRPr="00DA51F7">
        <w:rPr>
          <w:rFonts w:ascii="Calibri" w:hAnsi="Calibri"/>
          <w:b w:val="0"/>
          <w:color w:val="000000" w:themeColor="text1"/>
          <w:szCs w:val="24"/>
        </w:rPr>
        <w:t>poz. 1668</w:t>
      </w:r>
      <w:r w:rsidRPr="00DA51F7">
        <w:rPr>
          <w:rFonts w:ascii="Calibri" w:hAnsi="Calibri"/>
          <w:b w:val="0"/>
          <w:color w:val="000000" w:themeColor="text1"/>
          <w:szCs w:val="24"/>
        </w:rPr>
        <w:t>, z późn.</w:t>
      </w:r>
      <w:r w:rsidR="00071929" w:rsidRPr="00DA51F7">
        <w:rPr>
          <w:rFonts w:ascii="Calibri" w:hAnsi="Calibri"/>
          <w:b w:val="0"/>
          <w:color w:val="000000" w:themeColor="text1"/>
          <w:szCs w:val="24"/>
        </w:rPr>
        <w:t xml:space="preserve"> zm.)</w:t>
      </w:r>
      <w:r w:rsidR="00EC414C" w:rsidRPr="00DA51F7">
        <w:rPr>
          <w:rFonts w:ascii="Calibri" w:hAnsi="Calibri"/>
          <w:b w:val="0"/>
          <w:color w:val="000000" w:themeColor="text1"/>
          <w:szCs w:val="24"/>
        </w:rPr>
        <w:t>,</w:t>
      </w:r>
      <w:r w:rsidR="00071929" w:rsidRPr="00DA51F7">
        <w:rPr>
          <w:rFonts w:ascii="Calibri" w:hAnsi="Calibri"/>
          <w:b w:val="0"/>
          <w:color w:val="000000" w:themeColor="text1"/>
          <w:szCs w:val="24"/>
        </w:rPr>
        <w:t xml:space="preserve"> </w:t>
      </w:r>
      <w:r w:rsidRPr="00DA51F7">
        <w:rPr>
          <w:rFonts w:ascii="Calibri" w:hAnsi="Calibri"/>
          <w:b w:val="0"/>
          <w:color w:val="000000" w:themeColor="text1"/>
          <w:szCs w:val="24"/>
        </w:rPr>
        <w:t>zarządza się, co następuje:</w:t>
      </w:r>
    </w:p>
    <w:p w14:paraId="0E2DA1D8" w14:textId="22962BA2" w:rsidR="00C814EE" w:rsidRPr="00DA51F7" w:rsidRDefault="00C814EE" w:rsidP="00311AB4">
      <w:pPr>
        <w:pStyle w:val="paragraf"/>
        <w:rPr>
          <w:rFonts w:ascii="Calibri" w:hAnsi="Calibri"/>
          <w:szCs w:val="24"/>
        </w:rPr>
      </w:pPr>
    </w:p>
    <w:p w14:paraId="07A69ED5" w14:textId="77777777" w:rsidR="00C814EE" w:rsidRPr="00DA51F7" w:rsidRDefault="00C814EE" w:rsidP="00311AB4">
      <w:pPr>
        <w:pStyle w:val="Tekstpodstawowy"/>
        <w:tabs>
          <w:tab w:val="left" w:pos="708"/>
        </w:tabs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DA51F7">
        <w:rPr>
          <w:rFonts w:ascii="Calibri" w:hAnsi="Calibri"/>
          <w:color w:val="000000" w:themeColor="text1"/>
          <w:szCs w:val="24"/>
        </w:rPr>
        <w:t>Ustala się jednolite zasady przechowywania dokumentacji potwierdzającej uzyskanie efektów uczenia się w programach studiów</w:t>
      </w:r>
      <w:r w:rsidR="005568FF" w:rsidRPr="00DA51F7">
        <w:rPr>
          <w:rFonts w:ascii="Calibri" w:hAnsi="Calibri"/>
          <w:color w:val="000000" w:themeColor="text1"/>
          <w:szCs w:val="24"/>
        </w:rPr>
        <w:t>,</w:t>
      </w:r>
      <w:r w:rsidRPr="00DA51F7">
        <w:rPr>
          <w:rFonts w:ascii="Calibri" w:hAnsi="Calibri"/>
          <w:color w:val="000000" w:themeColor="text1"/>
          <w:szCs w:val="24"/>
        </w:rPr>
        <w:t xml:space="preserve"> </w:t>
      </w:r>
      <w:r w:rsidR="007B046D" w:rsidRPr="00DA51F7">
        <w:rPr>
          <w:rFonts w:ascii="Calibri" w:hAnsi="Calibri"/>
          <w:color w:val="000000" w:themeColor="text1"/>
          <w:szCs w:val="24"/>
        </w:rPr>
        <w:t>studiów</w:t>
      </w:r>
      <w:r w:rsidRPr="00DA51F7">
        <w:rPr>
          <w:rFonts w:ascii="Calibri" w:hAnsi="Calibri"/>
          <w:color w:val="000000" w:themeColor="text1"/>
          <w:szCs w:val="24"/>
        </w:rPr>
        <w:t xml:space="preserve"> doktoranckich i podyplomowych oraz w programie kształcenia </w:t>
      </w:r>
      <w:r w:rsidR="007B046D" w:rsidRPr="00DA51F7">
        <w:rPr>
          <w:rFonts w:ascii="Calibri" w:hAnsi="Calibri"/>
          <w:color w:val="000000" w:themeColor="text1"/>
          <w:szCs w:val="24"/>
        </w:rPr>
        <w:t>S</w:t>
      </w:r>
      <w:r w:rsidRPr="00DA51F7">
        <w:rPr>
          <w:rFonts w:ascii="Calibri" w:hAnsi="Calibri"/>
          <w:color w:val="000000" w:themeColor="text1"/>
          <w:szCs w:val="24"/>
        </w:rPr>
        <w:t xml:space="preserve">zkoły </w:t>
      </w:r>
      <w:r w:rsidR="007B046D" w:rsidRPr="00DA51F7">
        <w:rPr>
          <w:rFonts w:ascii="Calibri" w:hAnsi="Calibri"/>
          <w:color w:val="000000" w:themeColor="text1"/>
          <w:szCs w:val="24"/>
        </w:rPr>
        <w:t>D</w:t>
      </w:r>
      <w:r w:rsidRPr="00DA51F7">
        <w:rPr>
          <w:rFonts w:ascii="Calibri" w:hAnsi="Calibri"/>
          <w:color w:val="000000" w:themeColor="text1"/>
          <w:szCs w:val="24"/>
        </w:rPr>
        <w:t>oktorskiej, zwanej dalej dokumentacją.</w:t>
      </w:r>
    </w:p>
    <w:p w14:paraId="1E28102C" w14:textId="72DA7065" w:rsidR="00C814EE" w:rsidRPr="00DA51F7" w:rsidRDefault="00C814EE" w:rsidP="00311AB4">
      <w:pPr>
        <w:pStyle w:val="paragraf"/>
        <w:rPr>
          <w:rFonts w:ascii="Calibri" w:hAnsi="Calibri"/>
          <w:szCs w:val="24"/>
        </w:rPr>
      </w:pPr>
    </w:p>
    <w:p w14:paraId="020123B5" w14:textId="77777777" w:rsidR="00C814EE" w:rsidRPr="00DA51F7" w:rsidRDefault="00C814EE" w:rsidP="00311AB4">
      <w:pPr>
        <w:spacing w:after="0" w:line="360" w:lineRule="auto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Przepisy niniejszego zarządzenia nie obejmują dokumentacji przebiegu studiów/kształcenia, której zasady gromadzenia i przechowywania określone są odrębnymi przepisami.</w:t>
      </w:r>
    </w:p>
    <w:p w14:paraId="00C38151" w14:textId="50844AB6" w:rsidR="00C814EE" w:rsidRPr="00DA51F7" w:rsidRDefault="00C814EE" w:rsidP="00311AB4">
      <w:pPr>
        <w:pStyle w:val="paragraf"/>
        <w:rPr>
          <w:rFonts w:ascii="Calibri" w:hAnsi="Calibri"/>
          <w:szCs w:val="24"/>
        </w:rPr>
      </w:pPr>
    </w:p>
    <w:p w14:paraId="6744BA7F" w14:textId="77777777" w:rsidR="00C814EE" w:rsidRPr="00DA51F7" w:rsidRDefault="00C814EE" w:rsidP="00311AB4">
      <w:pPr>
        <w:pStyle w:val="Akapitzlist"/>
        <w:numPr>
          <w:ilvl w:val="0"/>
          <w:numId w:val="7"/>
        </w:numPr>
        <w:spacing w:after="0" w:line="360" w:lineRule="auto"/>
        <w:ind w:left="340" w:hanging="34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 xml:space="preserve">Za przechowywanie dokumentacji </w:t>
      </w:r>
      <w:r w:rsidRPr="00DA51F7">
        <w:rPr>
          <w:color w:val="000000" w:themeColor="text1"/>
          <w:sz w:val="24"/>
          <w:szCs w:val="24"/>
        </w:rPr>
        <w:t>potwierdzającej uzyskanie z</w:t>
      </w:r>
      <w:r w:rsidR="00D031A2" w:rsidRPr="00DA51F7">
        <w:rPr>
          <w:color w:val="000000" w:themeColor="text1"/>
          <w:sz w:val="24"/>
          <w:szCs w:val="24"/>
        </w:rPr>
        <w:t xml:space="preserve">akładanych efektów uczenia się </w:t>
      </w:r>
      <w:r w:rsidRPr="00DA51F7">
        <w:rPr>
          <w:color w:val="000000" w:themeColor="text1"/>
          <w:sz w:val="24"/>
          <w:szCs w:val="24"/>
          <w:lang w:eastAsia="pl-PL"/>
        </w:rPr>
        <w:t>na poszczególnych zajęciach realizowanych przez nauczycieli akademickich w jednostkach organizacyjnyc</w:t>
      </w:r>
      <w:r w:rsidR="00D031A2" w:rsidRPr="00DA51F7">
        <w:rPr>
          <w:color w:val="000000" w:themeColor="text1"/>
          <w:sz w:val="24"/>
          <w:szCs w:val="24"/>
          <w:lang w:eastAsia="pl-PL"/>
        </w:rPr>
        <w:t>h U</w:t>
      </w:r>
      <w:r w:rsidR="007B046D" w:rsidRPr="00DA51F7">
        <w:rPr>
          <w:color w:val="000000" w:themeColor="text1"/>
          <w:sz w:val="24"/>
          <w:szCs w:val="24"/>
          <w:lang w:eastAsia="pl-PL"/>
        </w:rPr>
        <w:t>czelni odpowiadają dziekani/</w:t>
      </w:r>
      <w:r w:rsidRPr="00DA51F7">
        <w:rPr>
          <w:color w:val="000000" w:themeColor="text1"/>
          <w:sz w:val="24"/>
          <w:szCs w:val="24"/>
          <w:lang w:eastAsia="pl-PL"/>
        </w:rPr>
        <w:t>kierownicy jednostek międzywydziałowych.</w:t>
      </w:r>
    </w:p>
    <w:p w14:paraId="52B38235" w14:textId="77777777" w:rsidR="00C814EE" w:rsidRPr="00DA51F7" w:rsidRDefault="00C814EE" w:rsidP="00311AB4">
      <w:pPr>
        <w:pStyle w:val="Akapitzlist"/>
        <w:numPr>
          <w:ilvl w:val="0"/>
          <w:numId w:val="7"/>
        </w:numPr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 xml:space="preserve">Za przechowywanie dokumentacji z osiągnięcia efektów uczenia się przypisanych do praktyk programowych odpowiada </w:t>
      </w:r>
      <w:r w:rsidR="005F2A23" w:rsidRPr="00DA51F7">
        <w:rPr>
          <w:color w:val="000000" w:themeColor="text1"/>
          <w:sz w:val="24"/>
          <w:szCs w:val="24"/>
          <w:lang w:eastAsia="pl-PL"/>
        </w:rPr>
        <w:t>osoba kierująca lub sprawująca opiekę nad praktykami zawodowymi</w:t>
      </w:r>
      <w:r w:rsidR="00B222ED" w:rsidRPr="00DA51F7">
        <w:rPr>
          <w:color w:val="000000" w:themeColor="text1"/>
          <w:sz w:val="24"/>
          <w:szCs w:val="24"/>
          <w:lang w:eastAsia="pl-PL"/>
        </w:rPr>
        <w:t>,</w:t>
      </w:r>
      <w:r w:rsidR="005F2A23" w:rsidRPr="00DA51F7">
        <w:rPr>
          <w:color w:val="000000" w:themeColor="text1"/>
          <w:sz w:val="24"/>
          <w:szCs w:val="24"/>
          <w:lang w:eastAsia="pl-PL"/>
        </w:rPr>
        <w:t xml:space="preserve"> wyznaczona przez dziekana</w:t>
      </w:r>
      <w:r w:rsidRPr="00DA51F7">
        <w:rPr>
          <w:color w:val="000000" w:themeColor="text1"/>
          <w:sz w:val="24"/>
          <w:szCs w:val="24"/>
          <w:lang w:eastAsia="pl-PL"/>
        </w:rPr>
        <w:t>.</w:t>
      </w:r>
    </w:p>
    <w:p w14:paraId="4B96FD73" w14:textId="77777777" w:rsidR="00C814EE" w:rsidRPr="00DA51F7" w:rsidRDefault="00C814EE" w:rsidP="00311AB4">
      <w:pPr>
        <w:pStyle w:val="Akapitzlist"/>
        <w:numPr>
          <w:ilvl w:val="0"/>
          <w:numId w:val="7"/>
        </w:numPr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Dokumentację, o której mowa w ust. 1 i 2, stanowią w szczególności:</w:t>
      </w:r>
    </w:p>
    <w:p w14:paraId="7A860894" w14:textId="77777777" w:rsidR="00C814EE" w:rsidRPr="00DA51F7" w:rsidRDefault="00C814EE" w:rsidP="00311AB4">
      <w:pPr>
        <w:pStyle w:val="Akapitzlist"/>
        <w:numPr>
          <w:ilvl w:val="0"/>
          <w:numId w:val="8"/>
        </w:numPr>
        <w:spacing w:after="0" w:line="360" w:lineRule="auto"/>
        <w:ind w:left="568" w:hanging="284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prace pisemne,</w:t>
      </w:r>
    </w:p>
    <w:p w14:paraId="030413E0" w14:textId="77777777" w:rsidR="00C814EE" w:rsidRPr="00DA51F7" w:rsidRDefault="00C814EE" w:rsidP="00311AB4">
      <w:pPr>
        <w:pStyle w:val="Akapitzlist"/>
        <w:numPr>
          <w:ilvl w:val="0"/>
          <w:numId w:val="8"/>
        </w:numPr>
        <w:spacing w:after="0" w:line="360" w:lineRule="auto"/>
        <w:ind w:left="568" w:hanging="284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pytania egzaminu ustnego,</w:t>
      </w:r>
    </w:p>
    <w:p w14:paraId="4E7B2076" w14:textId="77777777" w:rsidR="00C814EE" w:rsidRPr="00DA51F7" w:rsidRDefault="00C814EE" w:rsidP="00311AB4">
      <w:pPr>
        <w:pStyle w:val="Akapitzlist"/>
        <w:numPr>
          <w:ilvl w:val="0"/>
          <w:numId w:val="8"/>
        </w:numPr>
        <w:spacing w:after="0" w:line="360" w:lineRule="auto"/>
        <w:ind w:left="568" w:hanging="284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projekty,</w:t>
      </w:r>
    </w:p>
    <w:p w14:paraId="64992F86" w14:textId="77777777" w:rsidR="00C814EE" w:rsidRPr="00DA51F7" w:rsidRDefault="00C814EE" w:rsidP="00311AB4">
      <w:pPr>
        <w:pStyle w:val="Akapitzlist"/>
        <w:numPr>
          <w:ilvl w:val="0"/>
          <w:numId w:val="8"/>
        </w:numPr>
        <w:spacing w:after="0" w:line="360" w:lineRule="auto"/>
        <w:ind w:left="568" w:hanging="284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makiety,</w:t>
      </w:r>
    </w:p>
    <w:p w14:paraId="63C124A9" w14:textId="77777777" w:rsidR="00C814EE" w:rsidRPr="00DA51F7" w:rsidRDefault="00C814EE" w:rsidP="00311AB4">
      <w:pPr>
        <w:pStyle w:val="Akapitzlist"/>
        <w:numPr>
          <w:ilvl w:val="0"/>
          <w:numId w:val="8"/>
        </w:numPr>
        <w:spacing w:after="0" w:line="360" w:lineRule="auto"/>
        <w:ind w:left="568" w:hanging="284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dzienniki praktyk,</w:t>
      </w:r>
    </w:p>
    <w:p w14:paraId="03A84057" w14:textId="77777777" w:rsidR="00C814EE" w:rsidRPr="00DA51F7" w:rsidRDefault="00C814EE" w:rsidP="00311AB4">
      <w:pPr>
        <w:pStyle w:val="Akapitzlist"/>
        <w:numPr>
          <w:ilvl w:val="0"/>
          <w:numId w:val="8"/>
        </w:numPr>
        <w:spacing w:after="0" w:line="360" w:lineRule="auto"/>
        <w:ind w:left="568" w:hanging="284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plansze.</w:t>
      </w:r>
    </w:p>
    <w:p w14:paraId="68B8EE05" w14:textId="77777777" w:rsidR="00C814EE" w:rsidRPr="00DA51F7" w:rsidRDefault="00C814EE" w:rsidP="00311AB4">
      <w:pPr>
        <w:pStyle w:val="Akapitzlist"/>
        <w:numPr>
          <w:ilvl w:val="0"/>
          <w:numId w:val="7"/>
        </w:numPr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Możliwe jest przechowywanie dokumentacji w formie elektronicznej.</w:t>
      </w:r>
    </w:p>
    <w:p w14:paraId="19901A4C" w14:textId="43BA6E29" w:rsidR="00C814EE" w:rsidRPr="00DA51F7" w:rsidRDefault="00C814EE" w:rsidP="00311AB4">
      <w:pPr>
        <w:pStyle w:val="paragraf"/>
        <w:rPr>
          <w:rFonts w:ascii="Calibri" w:hAnsi="Calibri"/>
          <w:szCs w:val="24"/>
        </w:rPr>
      </w:pPr>
    </w:p>
    <w:p w14:paraId="484D9F57" w14:textId="77777777" w:rsidR="00C814EE" w:rsidRPr="00DA51F7" w:rsidRDefault="00C814EE" w:rsidP="00311AB4">
      <w:pPr>
        <w:pStyle w:val="Akapitzlist"/>
        <w:numPr>
          <w:ilvl w:val="0"/>
          <w:numId w:val="10"/>
        </w:numPr>
        <w:spacing w:after="0" w:line="360" w:lineRule="auto"/>
        <w:ind w:left="340" w:hanging="34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 xml:space="preserve">Dokumentacja powinna być uporządkowana, przechowywana z opisem: kierunek/dyscyplina naukowa, profil, poziom, </w:t>
      </w:r>
      <w:r w:rsidR="007B046D" w:rsidRPr="00DA51F7">
        <w:rPr>
          <w:color w:val="000000" w:themeColor="text1"/>
          <w:sz w:val="24"/>
          <w:szCs w:val="24"/>
          <w:lang w:eastAsia="pl-PL"/>
        </w:rPr>
        <w:t xml:space="preserve">forma studiów, rok akademicki i </w:t>
      </w:r>
      <w:r w:rsidRPr="00DA51F7">
        <w:rPr>
          <w:color w:val="000000" w:themeColor="text1"/>
          <w:sz w:val="24"/>
          <w:szCs w:val="24"/>
          <w:lang w:eastAsia="pl-PL"/>
        </w:rPr>
        <w:t>semestr, nazwa zajęć, nazwiska nauczycieli: odpowiedzialnego za zajęcia i realizującego przewidziane formy zajęć.</w:t>
      </w:r>
    </w:p>
    <w:p w14:paraId="64E69C41" w14:textId="77777777" w:rsidR="00C814EE" w:rsidRPr="00DA51F7" w:rsidRDefault="00C814EE" w:rsidP="00311AB4">
      <w:pPr>
        <w:pStyle w:val="Akapitzlist"/>
        <w:numPr>
          <w:ilvl w:val="0"/>
          <w:numId w:val="10"/>
        </w:numPr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Dokumentacja przechowywana jest nie krócej niż do końca roku akademickiego następującego po roku akademickim, w którym stanowiła podstawę do oceny efektów uczenia się.</w:t>
      </w:r>
    </w:p>
    <w:p w14:paraId="7E0546AC" w14:textId="77777777" w:rsidR="00C814EE" w:rsidRPr="00DA51F7" w:rsidRDefault="00C814EE" w:rsidP="00311AB4">
      <w:pPr>
        <w:pStyle w:val="Akapitzlist"/>
        <w:numPr>
          <w:ilvl w:val="0"/>
          <w:numId w:val="10"/>
        </w:numPr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Przechowywanie dokumentacji wymaga przestrzegania zasad ochrony danych osobowych.</w:t>
      </w:r>
    </w:p>
    <w:p w14:paraId="2B752541" w14:textId="08648BC1" w:rsidR="00C814EE" w:rsidRPr="00DA51F7" w:rsidRDefault="00C814EE" w:rsidP="00311AB4">
      <w:pPr>
        <w:pStyle w:val="paragraf"/>
        <w:rPr>
          <w:rFonts w:ascii="Calibri" w:hAnsi="Calibri"/>
          <w:szCs w:val="24"/>
        </w:rPr>
      </w:pPr>
    </w:p>
    <w:p w14:paraId="4822F053" w14:textId="77777777" w:rsidR="00C814EE" w:rsidRPr="00DA51F7" w:rsidRDefault="00C814EE" w:rsidP="00311AB4">
      <w:pPr>
        <w:pStyle w:val="Akapitzlist"/>
        <w:keepNext/>
        <w:numPr>
          <w:ilvl w:val="0"/>
          <w:numId w:val="13"/>
        </w:numPr>
        <w:spacing w:after="0" w:line="360" w:lineRule="auto"/>
        <w:ind w:left="340" w:hanging="34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 xml:space="preserve">Osoby niebędące pracownikami ZUT prowadzące zajęcia przekazują dokumentację wraz ze sprawozdaniem z wykonania zajęć dydaktycznych dziekanowi wydziału, w którym realizowane były zajęcia. </w:t>
      </w:r>
    </w:p>
    <w:p w14:paraId="7F6A8574" w14:textId="77777777" w:rsidR="00C814EE" w:rsidRPr="00DA51F7" w:rsidRDefault="00C814EE" w:rsidP="00311AB4">
      <w:pPr>
        <w:pStyle w:val="Akapitzlist"/>
        <w:numPr>
          <w:ilvl w:val="0"/>
          <w:numId w:val="13"/>
        </w:numPr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W przypadku wygaśnięcia lub rozwiązania stosunku pracy z nauczycielem akademickim przepis ust. 1 stosuje się odpowiednio.</w:t>
      </w:r>
    </w:p>
    <w:p w14:paraId="348EA329" w14:textId="77777777" w:rsidR="00C814EE" w:rsidRPr="00DA51F7" w:rsidRDefault="00C814EE" w:rsidP="00311AB4">
      <w:pPr>
        <w:pStyle w:val="Akapitzlist"/>
        <w:numPr>
          <w:ilvl w:val="0"/>
          <w:numId w:val="13"/>
        </w:numPr>
        <w:spacing w:before="60" w:after="0" w:line="360" w:lineRule="auto"/>
        <w:ind w:left="340" w:hanging="340"/>
        <w:contextualSpacing w:val="0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Dokumentacja osiągnięcia efektów uczenia się studentów/doktorantów ZUT odbywających część kształcenia poza ZUT jest przechowywana w tych uczelniach, w których te efekty zrealizowano i zweryfikowano.</w:t>
      </w:r>
    </w:p>
    <w:p w14:paraId="5F1624A6" w14:textId="746A9F88" w:rsidR="00C814EE" w:rsidRPr="00DA51F7" w:rsidRDefault="00C814EE" w:rsidP="00311AB4">
      <w:pPr>
        <w:pStyle w:val="paragraf"/>
        <w:rPr>
          <w:rFonts w:ascii="Calibri" w:hAnsi="Calibri"/>
          <w:szCs w:val="24"/>
        </w:rPr>
      </w:pPr>
    </w:p>
    <w:p w14:paraId="6F88DC74" w14:textId="77777777" w:rsidR="00C814EE" w:rsidRPr="00DA51F7" w:rsidRDefault="00C814EE" w:rsidP="00311AB4">
      <w:pPr>
        <w:spacing w:after="0" w:line="360" w:lineRule="auto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>Roczne oceny realizacji zakładanych efektów uczenia się przechowywane są przez okres 5 lat.</w:t>
      </w:r>
    </w:p>
    <w:p w14:paraId="707E3A69" w14:textId="6402AC47" w:rsidR="00C814EE" w:rsidRPr="00DA51F7" w:rsidRDefault="00C814EE" w:rsidP="00311AB4">
      <w:pPr>
        <w:pStyle w:val="paragraf"/>
        <w:rPr>
          <w:rFonts w:ascii="Calibri" w:hAnsi="Calibri"/>
          <w:szCs w:val="24"/>
        </w:rPr>
      </w:pPr>
    </w:p>
    <w:p w14:paraId="3593BA1E" w14:textId="77777777" w:rsidR="00C814EE" w:rsidRPr="00DA51F7" w:rsidRDefault="00C814EE" w:rsidP="00311AB4">
      <w:pPr>
        <w:spacing w:after="0" w:line="360" w:lineRule="auto"/>
        <w:rPr>
          <w:color w:val="000000" w:themeColor="text1"/>
          <w:sz w:val="24"/>
          <w:szCs w:val="24"/>
          <w:lang w:eastAsia="pl-PL"/>
        </w:rPr>
      </w:pPr>
      <w:r w:rsidRPr="00DA51F7">
        <w:rPr>
          <w:color w:val="000000" w:themeColor="text1"/>
          <w:sz w:val="24"/>
          <w:szCs w:val="24"/>
          <w:lang w:eastAsia="pl-PL"/>
        </w:rPr>
        <w:t xml:space="preserve">Dział Kształcenia, </w:t>
      </w:r>
      <w:r w:rsidR="005568FF" w:rsidRPr="00DA51F7">
        <w:rPr>
          <w:color w:val="000000" w:themeColor="text1"/>
          <w:sz w:val="24"/>
          <w:szCs w:val="24"/>
          <w:lang w:eastAsia="pl-PL"/>
        </w:rPr>
        <w:t>S</w:t>
      </w:r>
      <w:r w:rsidRPr="00DA51F7">
        <w:rPr>
          <w:color w:val="000000" w:themeColor="text1"/>
          <w:sz w:val="24"/>
          <w:szCs w:val="24"/>
          <w:lang w:eastAsia="pl-PL"/>
        </w:rPr>
        <w:t xml:space="preserve">zkoła </w:t>
      </w:r>
      <w:r w:rsidR="005568FF" w:rsidRPr="00DA51F7">
        <w:rPr>
          <w:color w:val="000000" w:themeColor="text1"/>
          <w:sz w:val="24"/>
          <w:szCs w:val="24"/>
          <w:lang w:eastAsia="pl-PL"/>
        </w:rPr>
        <w:t>D</w:t>
      </w:r>
      <w:r w:rsidRPr="00DA51F7">
        <w:rPr>
          <w:color w:val="000000" w:themeColor="text1"/>
          <w:sz w:val="24"/>
          <w:szCs w:val="24"/>
          <w:lang w:eastAsia="pl-PL"/>
        </w:rPr>
        <w:t xml:space="preserve">oktorska oraz dziekanaty przechowują opisy efektów uczenia się przypisane do programów studiów wraz z </w:t>
      </w:r>
      <w:r w:rsidR="008E3F1C" w:rsidRPr="00DA51F7">
        <w:rPr>
          <w:color w:val="000000" w:themeColor="text1"/>
          <w:sz w:val="24"/>
          <w:szCs w:val="24"/>
          <w:lang w:eastAsia="pl-PL"/>
        </w:rPr>
        <w:t xml:space="preserve">przedmiotowymi </w:t>
      </w:r>
      <w:r w:rsidRPr="00DA51F7">
        <w:rPr>
          <w:color w:val="000000" w:themeColor="text1"/>
          <w:sz w:val="24"/>
          <w:szCs w:val="24"/>
          <w:lang w:eastAsia="pl-PL"/>
        </w:rPr>
        <w:t xml:space="preserve">uchwałami Senatu </w:t>
      </w:r>
      <w:r w:rsidR="008E3F1C" w:rsidRPr="00DA51F7">
        <w:rPr>
          <w:color w:val="000000" w:themeColor="text1"/>
          <w:sz w:val="24"/>
          <w:szCs w:val="24"/>
          <w:lang w:eastAsia="pl-PL"/>
        </w:rPr>
        <w:t xml:space="preserve">ZUT </w:t>
      </w:r>
      <w:r w:rsidRPr="00DA51F7">
        <w:rPr>
          <w:color w:val="000000" w:themeColor="text1"/>
          <w:sz w:val="24"/>
          <w:szCs w:val="24"/>
          <w:lang w:eastAsia="pl-PL"/>
        </w:rPr>
        <w:t>w porządku chronologicznym.</w:t>
      </w:r>
    </w:p>
    <w:p w14:paraId="7F57E0FE" w14:textId="51844EA8" w:rsidR="00C814EE" w:rsidRPr="00DA51F7" w:rsidRDefault="00C814EE" w:rsidP="00311AB4">
      <w:pPr>
        <w:pStyle w:val="paragraf"/>
        <w:rPr>
          <w:rFonts w:ascii="Calibri" w:hAnsi="Calibri"/>
          <w:szCs w:val="24"/>
        </w:rPr>
      </w:pPr>
    </w:p>
    <w:p w14:paraId="695F7724" w14:textId="77777777" w:rsidR="00C814EE" w:rsidRPr="00DA51F7" w:rsidRDefault="00C814EE" w:rsidP="00311AB4">
      <w:pPr>
        <w:pStyle w:val="Tekstpodstawowy"/>
        <w:tabs>
          <w:tab w:val="left" w:pos="708"/>
        </w:tabs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DA51F7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0E6A9E7C" w14:textId="77777777" w:rsidR="00C814EE" w:rsidRPr="003D232B" w:rsidRDefault="00C814EE" w:rsidP="00311AB4">
      <w:pPr>
        <w:pStyle w:val="Tekstpodstawowy"/>
        <w:spacing w:before="480" w:after="720" w:line="720" w:lineRule="auto"/>
        <w:ind w:left="3969"/>
        <w:jc w:val="center"/>
        <w:rPr>
          <w:rFonts w:ascii="Calibri" w:hAnsi="Calibri"/>
        </w:rPr>
      </w:pPr>
      <w:r w:rsidRPr="003D232B">
        <w:rPr>
          <w:rFonts w:ascii="Calibri" w:hAnsi="Calibri"/>
        </w:rPr>
        <w:t>Rektor</w:t>
      </w:r>
      <w:r w:rsidR="00311AB4" w:rsidRPr="003D232B">
        <w:rPr>
          <w:rFonts w:ascii="Calibri" w:hAnsi="Calibri"/>
        </w:rPr>
        <w:br/>
      </w:r>
      <w:r w:rsidRPr="003D232B">
        <w:rPr>
          <w:rFonts w:ascii="Calibri" w:hAnsi="Calibri"/>
        </w:rPr>
        <w:t>dr hab. inż. Jacek Wróbel, prof. ZUT</w:t>
      </w:r>
    </w:p>
    <w:sectPr w:rsidR="00C814EE" w:rsidRPr="003D232B" w:rsidSect="005F2A2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6AC"/>
    <w:multiLevelType w:val="hybridMultilevel"/>
    <w:tmpl w:val="556681E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05267A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244162"/>
    <w:multiLevelType w:val="hybridMultilevel"/>
    <w:tmpl w:val="318E66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0896DF8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75EB2"/>
    <w:multiLevelType w:val="hybridMultilevel"/>
    <w:tmpl w:val="2C9A61B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CDF6793"/>
    <w:multiLevelType w:val="hybridMultilevel"/>
    <w:tmpl w:val="5E5A0BC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7E0B85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4E390B"/>
    <w:multiLevelType w:val="hybridMultilevel"/>
    <w:tmpl w:val="1704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7904EB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B50C4"/>
    <w:multiLevelType w:val="hybridMultilevel"/>
    <w:tmpl w:val="4BF42500"/>
    <w:lvl w:ilvl="0" w:tplc="CE50913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4A2D66CB"/>
    <w:multiLevelType w:val="hybridMultilevel"/>
    <w:tmpl w:val="8CCA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9002C"/>
    <w:multiLevelType w:val="hybridMultilevel"/>
    <w:tmpl w:val="59EAFE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0D23CB"/>
    <w:multiLevelType w:val="hybridMultilevel"/>
    <w:tmpl w:val="D1124C42"/>
    <w:lvl w:ilvl="0" w:tplc="256870EE">
      <w:start w:val="1"/>
      <w:numFmt w:val="bullet"/>
      <w:lvlText w:val=""/>
      <w:lvlJc w:val="left"/>
      <w:pPr>
        <w:ind w:left="56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3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2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6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4F"/>
    <w:rsid w:val="0000417D"/>
    <w:rsid w:val="000209B8"/>
    <w:rsid w:val="00071929"/>
    <w:rsid w:val="00083EDD"/>
    <w:rsid w:val="000A701D"/>
    <w:rsid w:val="000B6C0F"/>
    <w:rsid w:val="000B7BC0"/>
    <w:rsid w:val="000D2A22"/>
    <w:rsid w:val="000E4E68"/>
    <w:rsid w:val="000F389B"/>
    <w:rsid w:val="000F4E0B"/>
    <w:rsid w:val="000F66DA"/>
    <w:rsid w:val="00162CB9"/>
    <w:rsid w:val="00180779"/>
    <w:rsid w:val="00181001"/>
    <w:rsid w:val="001816E0"/>
    <w:rsid w:val="001B15E6"/>
    <w:rsid w:val="001B734E"/>
    <w:rsid w:val="001D2EC7"/>
    <w:rsid w:val="001E1652"/>
    <w:rsid w:val="001E5154"/>
    <w:rsid w:val="001E71D7"/>
    <w:rsid w:val="001E7CC6"/>
    <w:rsid w:val="001F4E0E"/>
    <w:rsid w:val="00200B78"/>
    <w:rsid w:val="00203A5E"/>
    <w:rsid w:val="00207E15"/>
    <w:rsid w:val="00211676"/>
    <w:rsid w:val="00220A55"/>
    <w:rsid w:val="0024786A"/>
    <w:rsid w:val="00251AAC"/>
    <w:rsid w:val="00264FBA"/>
    <w:rsid w:val="0027160B"/>
    <w:rsid w:val="00283ECD"/>
    <w:rsid w:val="002A18B9"/>
    <w:rsid w:val="002E39C3"/>
    <w:rsid w:val="002E5D0D"/>
    <w:rsid w:val="002F591F"/>
    <w:rsid w:val="00306E79"/>
    <w:rsid w:val="00311AB4"/>
    <w:rsid w:val="00346C6A"/>
    <w:rsid w:val="00352325"/>
    <w:rsid w:val="003976EA"/>
    <w:rsid w:val="003D232B"/>
    <w:rsid w:val="003D6321"/>
    <w:rsid w:val="003D7A65"/>
    <w:rsid w:val="003F0CD1"/>
    <w:rsid w:val="003F1791"/>
    <w:rsid w:val="003F61EA"/>
    <w:rsid w:val="00407676"/>
    <w:rsid w:val="0041656D"/>
    <w:rsid w:val="0044642C"/>
    <w:rsid w:val="00451848"/>
    <w:rsid w:val="00456707"/>
    <w:rsid w:val="00473054"/>
    <w:rsid w:val="00482C59"/>
    <w:rsid w:val="004B1495"/>
    <w:rsid w:val="004F07F7"/>
    <w:rsid w:val="004F60CE"/>
    <w:rsid w:val="00500EC5"/>
    <w:rsid w:val="00501F69"/>
    <w:rsid w:val="005029AE"/>
    <w:rsid w:val="005203D0"/>
    <w:rsid w:val="005568FF"/>
    <w:rsid w:val="00567005"/>
    <w:rsid w:val="00584BD6"/>
    <w:rsid w:val="00586A1C"/>
    <w:rsid w:val="00587730"/>
    <w:rsid w:val="00596A3F"/>
    <w:rsid w:val="005B0C69"/>
    <w:rsid w:val="005B3E69"/>
    <w:rsid w:val="005B7C70"/>
    <w:rsid w:val="005C254F"/>
    <w:rsid w:val="005D6D92"/>
    <w:rsid w:val="005F2A23"/>
    <w:rsid w:val="00614B63"/>
    <w:rsid w:val="00631E55"/>
    <w:rsid w:val="00641059"/>
    <w:rsid w:val="006722EB"/>
    <w:rsid w:val="0069465A"/>
    <w:rsid w:val="006A13D2"/>
    <w:rsid w:val="006C5B7B"/>
    <w:rsid w:val="006C682D"/>
    <w:rsid w:val="006C79EF"/>
    <w:rsid w:val="006F364C"/>
    <w:rsid w:val="00720390"/>
    <w:rsid w:val="00733294"/>
    <w:rsid w:val="0074170A"/>
    <w:rsid w:val="00745D50"/>
    <w:rsid w:val="00750010"/>
    <w:rsid w:val="00786C4D"/>
    <w:rsid w:val="007B046D"/>
    <w:rsid w:val="007D36C3"/>
    <w:rsid w:val="007E2E79"/>
    <w:rsid w:val="007E3E34"/>
    <w:rsid w:val="00810F7C"/>
    <w:rsid w:val="00817571"/>
    <w:rsid w:val="00817E56"/>
    <w:rsid w:val="00822242"/>
    <w:rsid w:val="00854A47"/>
    <w:rsid w:val="008928B8"/>
    <w:rsid w:val="00895236"/>
    <w:rsid w:val="008A17F9"/>
    <w:rsid w:val="008C3DBA"/>
    <w:rsid w:val="008C5054"/>
    <w:rsid w:val="008D04A3"/>
    <w:rsid w:val="008E3BB1"/>
    <w:rsid w:val="008E3F1C"/>
    <w:rsid w:val="00901FC6"/>
    <w:rsid w:val="009121E0"/>
    <w:rsid w:val="009327A9"/>
    <w:rsid w:val="00945EC4"/>
    <w:rsid w:val="009925FD"/>
    <w:rsid w:val="009B014A"/>
    <w:rsid w:val="009C2F5C"/>
    <w:rsid w:val="009C4183"/>
    <w:rsid w:val="009C74B4"/>
    <w:rsid w:val="009D1E2D"/>
    <w:rsid w:val="009F3D81"/>
    <w:rsid w:val="00A011FA"/>
    <w:rsid w:val="00A15A4C"/>
    <w:rsid w:val="00A276B2"/>
    <w:rsid w:val="00A30144"/>
    <w:rsid w:val="00A30D3E"/>
    <w:rsid w:val="00A71891"/>
    <w:rsid w:val="00A848C3"/>
    <w:rsid w:val="00A87EE9"/>
    <w:rsid w:val="00AB365C"/>
    <w:rsid w:val="00B009B6"/>
    <w:rsid w:val="00B070C3"/>
    <w:rsid w:val="00B072A2"/>
    <w:rsid w:val="00B13813"/>
    <w:rsid w:val="00B218EC"/>
    <w:rsid w:val="00B21BBF"/>
    <w:rsid w:val="00B222ED"/>
    <w:rsid w:val="00B36197"/>
    <w:rsid w:val="00B54534"/>
    <w:rsid w:val="00B91C0C"/>
    <w:rsid w:val="00BB7369"/>
    <w:rsid w:val="00BE043A"/>
    <w:rsid w:val="00BE284F"/>
    <w:rsid w:val="00C07AC1"/>
    <w:rsid w:val="00C13708"/>
    <w:rsid w:val="00C21204"/>
    <w:rsid w:val="00C22736"/>
    <w:rsid w:val="00C24438"/>
    <w:rsid w:val="00C3013C"/>
    <w:rsid w:val="00C427F3"/>
    <w:rsid w:val="00C46978"/>
    <w:rsid w:val="00C702F7"/>
    <w:rsid w:val="00C7134F"/>
    <w:rsid w:val="00C752B7"/>
    <w:rsid w:val="00C814EE"/>
    <w:rsid w:val="00C83275"/>
    <w:rsid w:val="00C858FE"/>
    <w:rsid w:val="00C87D87"/>
    <w:rsid w:val="00C95507"/>
    <w:rsid w:val="00CA5BE9"/>
    <w:rsid w:val="00CB5AF4"/>
    <w:rsid w:val="00CB66F4"/>
    <w:rsid w:val="00CC70A4"/>
    <w:rsid w:val="00CD26EB"/>
    <w:rsid w:val="00CF3209"/>
    <w:rsid w:val="00CF6E0F"/>
    <w:rsid w:val="00D031A2"/>
    <w:rsid w:val="00D3263A"/>
    <w:rsid w:val="00D74F41"/>
    <w:rsid w:val="00D84C50"/>
    <w:rsid w:val="00DA4FBA"/>
    <w:rsid w:val="00DA51F7"/>
    <w:rsid w:val="00DA7D67"/>
    <w:rsid w:val="00DB1F8E"/>
    <w:rsid w:val="00DC3ED3"/>
    <w:rsid w:val="00DD326D"/>
    <w:rsid w:val="00DE28FA"/>
    <w:rsid w:val="00DE43B5"/>
    <w:rsid w:val="00E25210"/>
    <w:rsid w:val="00E27197"/>
    <w:rsid w:val="00E46139"/>
    <w:rsid w:val="00E65782"/>
    <w:rsid w:val="00E750AE"/>
    <w:rsid w:val="00E82754"/>
    <w:rsid w:val="00EA0E4B"/>
    <w:rsid w:val="00EA279F"/>
    <w:rsid w:val="00EC414C"/>
    <w:rsid w:val="00ED50E7"/>
    <w:rsid w:val="00EE1ED7"/>
    <w:rsid w:val="00EF0D0C"/>
    <w:rsid w:val="00F25AA2"/>
    <w:rsid w:val="00F32BDB"/>
    <w:rsid w:val="00F34908"/>
    <w:rsid w:val="00F77846"/>
    <w:rsid w:val="00FC1AD2"/>
    <w:rsid w:val="00FD3C4C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A008"/>
  <w15:docId w15:val="{71A2DA9F-FFE8-47BC-A0AE-8703550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C0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A18B9"/>
    <w:pPr>
      <w:keepNext/>
      <w:tabs>
        <w:tab w:val="num" w:pos="4820"/>
      </w:tabs>
      <w:spacing w:before="120" w:after="240" w:line="240" w:lineRule="auto"/>
      <w:ind w:left="4820"/>
      <w:jc w:val="center"/>
      <w:outlineLvl w:val="1"/>
    </w:pPr>
    <w:rPr>
      <w:rFonts w:ascii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A18B9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BE2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46C6A"/>
    <w:pPr>
      <w:tabs>
        <w:tab w:val="left" w:pos="3544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46C6A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46C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6C6A"/>
    <w:rPr>
      <w:rFonts w:ascii="Times New Roman" w:hAnsi="Times New Roman" w:cs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264F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4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64FB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4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4FBA"/>
    <w:rPr>
      <w:rFonts w:cs="Times New Roman"/>
      <w:b/>
      <w:bCs/>
      <w:sz w:val="20"/>
      <w:szCs w:val="20"/>
      <w:lang w:eastAsia="en-US"/>
    </w:rPr>
  </w:style>
  <w:style w:type="paragraph" w:customStyle="1" w:styleId="paragraf">
    <w:name w:val="paragraf"/>
    <w:basedOn w:val="Nagwek2"/>
    <w:next w:val="Normalny"/>
    <w:link w:val="paragrafZnak"/>
    <w:qFormat/>
    <w:rsid w:val="00311AB4"/>
    <w:pPr>
      <w:keepLines/>
      <w:numPr>
        <w:numId w:val="14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311AB4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54B094D6-73BD-4E4F-91DD-1E81131F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z dnia 7 października 2019 r. w sprawie jednolitych zasad przechowywania dokumentacji potwierdzającej uzyskanie efektów uczenia się określonych w programach studiów, studiów doktoranckich i podyplomowych oraz w programie kształcenia w Sz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z dnia 7 października 2019 r. w sprawie jednolitych zasad przechowywania dokumentacji potwierdzającej uzyskanie efektów uczenia się określonych w programach studiów, studiów doktoranckich i podyplomowych oraz w programie kształcenia w Szkole Doktorskiej</dc:title>
  <dc:subject/>
  <dc:creator>Bożena</dc:creator>
  <cp:keywords/>
  <dc:description/>
  <cp:lastModifiedBy>Marta Buśko</cp:lastModifiedBy>
  <cp:revision>6</cp:revision>
  <cp:lastPrinted>2019-10-07T09:00:00Z</cp:lastPrinted>
  <dcterms:created xsi:type="dcterms:W3CDTF">2020-04-08T07:06:00Z</dcterms:created>
  <dcterms:modified xsi:type="dcterms:W3CDTF">2021-11-16T07:19:00Z</dcterms:modified>
</cp:coreProperties>
</file>