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B62E" w14:textId="06FB5370" w:rsidR="00286E29" w:rsidRPr="00FB5799" w:rsidRDefault="00FB5799" w:rsidP="00FB5799">
      <w:pPr>
        <w:spacing w:line="360" w:lineRule="auto"/>
        <w:jc w:val="center"/>
        <w:outlineLvl w:val="0"/>
        <w:rPr>
          <w:rFonts w:ascii="Calibri" w:hAnsi="Calibri"/>
          <w:b/>
          <w:sz w:val="32"/>
        </w:rPr>
      </w:pPr>
      <w:r w:rsidRPr="00FB5799">
        <w:rPr>
          <w:rFonts w:ascii="Calibri" w:hAnsi="Calibri"/>
          <w:b/>
          <w:sz w:val="32"/>
        </w:rPr>
        <w:t>Zarządzenie nr 34</w:t>
      </w:r>
    </w:p>
    <w:p w14:paraId="242615D8" w14:textId="63154C9A" w:rsidR="00286E29" w:rsidRPr="00FB5799" w:rsidRDefault="00286E29" w:rsidP="00FB5799">
      <w:pPr>
        <w:spacing w:line="360" w:lineRule="auto"/>
        <w:jc w:val="center"/>
        <w:outlineLvl w:val="1"/>
        <w:rPr>
          <w:rFonts w:ascii="Calibri" w:hAnsi="Calibri" w:cs="Calibri"/>
          <w:b/>
          <w:bCs/>
          <w:sz w:val="28"/>
          <w:szCs w:val="28"/>
        </w:rPr>
      </w:pPr>
      <w:r w:rsidRPr="00FB5799">
        <w:rPr>
          <w:rFonts w:ascii="Calibri" w:hAnsi="Calibri" w:cs="Calibri"/>
          <w:b/>
          <w:bCs/>
          <w:sz w:val="28"/>
          <w:szCs w:val="28"/>
        </w:rPr>
        <w:t>Rektora Zachodniopomorskiego Uniwersytetu Technologicznego w Szczecinie</w:t>
      </w:r>
      <w:r w:rsidR="00FB5799" w:rsidRPr="00FB5799">
        <w:rPr>
          <w:rFonts w:ascii="Calibri" w:hAnsi="Calibri" w:cs="Calibri"/>
          <w:b/>
          <w:bCs/>
          <w:sz w:val="28"/>
          <w:szCs w:val="28"/>
        </w:rPr>
        <w:br/>
      </w:r>
      <w:r w:rsidR="006279E6" w:rsidRPr="00FB5799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755C45" w:rsidRPr="00FB5799">
        <w:rPr>
          <w:rFonts w:ascii="Calibri" w:hAnsi="Calibri" w:cs="Calibri"/>
          <w:b/>
          <w:bCs/>
          <w:sz w:val="28"/>
          <w:szCs w:val="28"/>
        </w:rPr>
        <w:t xml:space="preserve">17 maja </w:t>
      </w:r>
      <w:r w:rsidR="00873460" w:rsidRPr="00FB5799">
        <w:rPr>
          <w:rFonts w:ascii="Calibri" w:hAnsi="Calibri" w:cs="Calibri"/>
          <w:b/>
          <w:bCs/>
          <w:sz w:val="28"/>
          <w:szCs w:val="28"/>
        </w:rPr>
        <w:t>2018</w:t>
      </w:r>
      <w:r w:rsidRPr="00FB5799">
        <w:rPr>
          <w:rFonts w:ascii="Calibri" w:hAnsi="Calibri" w:cs="Calibri"/>
          <w:b/>
          <w:bCs/>
          <w:sz w:val="28"/>
          <w:szCs w:val="28"/>
        </w:rPr>
        <w:t xml:space="preserve"> r.</w:t>
      </w:r>
    </w:p>
    <w:p w14:paraId="582FA08C" w14:textId="05BEEFBF" w:rsidR="00286E29" w:rsidRPr="00FB5799" w:rsidRDefault="00286E29" w:rsidP="00FB5799">
      <w:pPr>
        <w:spacing w:before="240" w:line="360" w:lineRule="auto"/>
        <w:jc w:val="center"/>
        <w:outlineLvl w:val="0"/>
        <w:rPr>
          <w:rFonts w:ascii="Calibri" w:hAnsi="Calibri"/>
          <w:b/>
          <w:sz w:val="24"/>
        </w:rPr>
      </w:pPr>
      <w:r w:rsidRPr="00FB5799">
        <w:rPr>
          <w:rFonts w:ascii="Calibri" w:hAnsi="Calibri"/>
          <w:b/>
          <w:sz w:val="24"/>
        </w:rPr>
        <w:t>w sprawie określenia środków trwałych oraz wartości niematerialnych i prawnych</w:t>
      </w:r>
      <w:r w:rsidR="00FB5799">
        <w:rPr>
          <w:rFonts w:ascii="Calibri" w:hAnsi="Calibri"/>
          <w:b/>
          <w:sz w:val="24"/>
        </w:rPr>
        <w:br/>
      </w:r>
      <w:r w:rsidRPr="00FB5799">
        <w:rPr>
          <w:rFonts w:ascii="Calibri" w:hAnsi="Calibri"/>
          <w:b/>
          <w:sz w:val="24"/>
        </w:rPr>
        <w:t>w Zachodniopomorskim Uniwersytecie Technologicznym w Szczecinie</w:t>
      </w:r>
    </w:p>
    <w:p w14:paraId="362EFCA4" w14:textId="12005C75" w:rsidR="00286E29" w:rsidRPr="00FB5799" w:rsidRDefault="00286E29" w:rsidP="00FB5799">
      <w:pPr>
        <w:pStyle w:val="Tekstpodstawowywcity2"/>
        <w:spacing w:before="360" w:line="360" w:lineRule="auto"/>
        <w:ind w:firstLine="0"/>
        <w:jc w:val="left"/>
        <w:rPr>
          <w:rFonts w:ascii="Calibri" w:hAnsi="Calibri"/>
        </w:rPr>
      </w:pPr>
      <w:r w:rsidRPr="00FB5799">
        <w:rPr>
          <w:rFonts w:ascii="Calibri" w:hAnsi="Calibri"/>
        </w:rPr>
        <w:t xml:space="preserve">Na podstawie </w:t>
      </w:r>
      <w:r w:rsidR="0045491B" w:rsidRPr="00FB5799">
        <w:rPr>
          <w:rFonts w:ascii="Calibri" w:hAnsi="Calibri"/>
        </w:rPr>
        <w:t xml:space="preserve">art. 66 ust. 2 ustawy z dnia 27 lipca 2005 r. Prawo o szkolnictwie wyższym </w:t>
      </w:r>
      <w:r w:rsidR="00522F58">
        <w:rPr>
          <w:rFonts w:ascii="Calibri" w:hAnsi="Calibri"/>
        </w:rPr>
        <w:br/>
      </w:r>
      <w:r w:rsidR="0045491B" w:rsidRPr="00FB5799">
        <w:rPr>
          <w:rFonts w:ascii="Calibri" w:hAnsi="Calibri"/>
        </w:rPr>
        <w:t>(tekst jedn. Dz.U. z 2017 r. poz. 2183, z późn. zm.) w związku z ustawą</w:t>
      </w:r>
      <w:r w:rsidR="00055706" w:rsidRPr="00FB5799">
        <w:rPr>
          <w:rFonts w:ascii="Calibri" w:hAnsi="Calibri"/>
        </w:rPr>
        <w:t xml:space="preserve"> z dnia 29 września 1994 r. o </w:t>
      </w:r>
      <w:r w:rsidRPr="00FB5799">
        <w:rPr>
          <w:rFonts w:ascii="Calibri" w:hAnsi="Calibri"/>
        </w:rPr>
        <w:t xml:space="preserve">rachunkowości </w:t>
      </w:r>
      <w:r w:rsidR="0045491B" w:rsidRPr="00FB5799">
        <w:rPr>
          <w:rFonts w:ascii="Calibri" w:hAnsi="Calibri"/>
        </w:rPr>
        <w:t xml:space="preserve">(tekst jedn. z 2018 r. </w:t>
      </w:r>
      <w:r w:rsidR="00066761" w:rsidRPr="00FB5799">
        <w:rPr>
          <w:rFonts w:ascii="Calibri" w:hAnsi="Calibri"/>
        </w:rPr>
        <w:t>Dz. U.</w:t>
      </w:r>
      <w:r w:rsidR="006F0298" w:rsidRPr="00FB5799">
        <w:rPr>
          <w:rFonts w:ascii="Calibri" w:hAnsi="Calibri"/>
        </w:rPr>
        <w:t xml:space="preserve"> poz. </w:t>
      </w:r>
      <w:r w:rsidR="0045491B" w:rsidRPr="00FB5799">
        <w:rPr>
          <w:rFonts w:ascii="Calibri" w:hAnsi="Calibri"/>
        </w:rPr>
        <w:t>395</w:t>
      </w:r>
      <w:r w:rsidRPr="00FB5799">
        <w:rPr>
          <w:rFonts w:ascii="Calibri" w:hAnsi="Calibri"/>
        </w:rPr>
        <w:t>) oraz</w:t>
      </w:r>
      <w:r w:rsidR="00B60FED" w:rsidRPr="00FB5799">
        <w:rPr>
          <w:rFonts w:ascii="Calibri" w:hAnsi="Calibri"/>
        </w:rPr>
        <w:t xml:space="preserve"> ustaw</w:t>
      </w:r>
      <w:r w:rsidR="0045491B" w:rsidRPr="00FB5799">
        <w:rPr>
          <w:rFonts w:ascii="Calibri" w:hAnsi="Calibri"/>
        </w:rPr>
        <w:t xml:space="preserve">ą </w:t>
      </w:r>
      <w:r w:rsidR="00B60FED" w:rsidRPr="00FB5799">
        <w:rPr>
          <w:rFonts w:ascii="Calibri" w:hAnsi="Calibri"/>
        </w:rPr>
        <w:t xml:space="preserve">z dnia 15 lutego 1992 r. </w:t>
      </w:r>
      <w:r w:rsidR="002F0DEE" w:rsidRPr="00FB5799">
        <w:rPr>
          <w:rFonts w:ascii="Calibri" w:hAnsi="Calibri"/>
        </w:rPr>
        <w:t>o</w:t>
      </w:r>
      <w:r w:rsidR="00FB5799">
        <w:rPr>
          <w:rFonts w:ascii="Calibri" w:hAnsi="Calibri"/>
        </w:rPr>
        <w:t> </w:t>
      </w:r>
      <w:r w:rsidR="002F0DEE" w:rsidRPr="00FB5799">
        <w:rPr>
          <w:rFonts w:ascii="Calibri" w:hAnsi="Calibri"/>
        </w:rPr>
        <w:t>podatku do</w:t>
      </w:r>
      <w:r w:rsidR="00B60FED" w:rsidRPr="00FB5799">
        <w:rPr>
          <w:rFonts w:ascii="Calibri" w:hAnsi="Calibri"/>
        </w:rPr>
        <w:t xml:space="preserve">chodowym od osób prawnych </w:t>
      </w:r>
      <w:r w:rsidR="002F0DEE" w:rsidRPr="00FB5799">
        <w:rPr>
          <w:rFonts w:ascii="Calibri" w:hAnsi="Calibri"/>
        </w:rPr>
        <w:t>(</w:t>
      </w:r>
      <w:r w:rsidR="00B60FED" w:rsidRPr="00FB5799">
        <w:rPr>
          <w:rFonts w:ascii="Calibri" w:hAnsi="Calibri"/>
        </w:rPr>
        <w:t>tekst jedn</w:t>
      </w:r>
      <w:r w:rsidR="0045491B" w:rsidRPr="00FB5799">
        <w:rPr>
          <w:rFonts w:ascii="Calibri" w:hAnsi="Calibri"/>
        </w:rPr>
        <w:t>.</w:t>
      </w:r>
      <w:r w:rsidR="00B60FED" w:rsidRPr="00FB5799">
        <w:rPr>
          <w:rFonts w:ascii="Calibri" w:hAnsi="Calibri"/>
        </w:rPr>
        <w:t xml:space="preserve"> </w:t>
      </w:r>
      <w:r w:rsidR="0045491B" w:rsidRPr="00FB5799">
        <w:rPr>
          <w:rFonts w:ascii="Calibri" w:hAnsi="Calibri"/>
        </w:rPr>
        <w:t xml:space="preserve">z 2017 r. </w:t>
      </w:r>
      <w:r w:rsidR="002F0DEE" w:rsidRPr="00FB5799">
        <w:rPr>
          <w:rFonts w:ascii="Calibri" w:hAnsi="Calibri"/>
        </w:rPr>
        <w:t>Dz.</w:t>
      </w:r>
      <w:r w:rsidR="00FC6857" w:rsidRPr="00FB5799">
        <w:rPr>
          <w:rFonts w:ascii="Calibri" w:hAnsi="Calibri"/>
        </w:rPr>
        <w:t xml:space="preserve"> </w:t>
      </w:r>
      <w:r w:rsidR="00B60FED" w:rsidRPr="00FB5799">
        <w:rPr>
          <w:rFonts w:ascii="Calibri" w:hAnsi="Calibri"/>
        </w:rPr>
        <w:t>U. poz. 2343</w:t>
      </w:r>
      <w:r w:rsidR="0045491B" w:rsidRPr="00FB5799">
        <w:rPr>
          <w:rFonts w:ascii="Calibri" w:hAnsi="Calibri"/>
        </w:rPr>
        <w:t>, z późn. zm.</w:t>
      </w:r>
      <w:r w:rsidR="002F0DEE" w:rsidRPr="00FB5799">
        <w:rPr>
          <w:rFonts w:ascii="Calibri" w:hAnsi="Calibri"/>
        </w:rPr>
        <w:t>)</w:t>
      </w:r>
      <w:r w:rsidR="00FC6857" w:rsidRPr="00FB5799">
        <w:rPr>
          <w:rFonts w:ascii="Calibri" w:hAnsi="Calibri"/>
        </w:rPr>
        <w:t>,</w:t>
      </w:r>
      <w:r w:rsidR="002F0DEE" w:rsidRPr="00FB5799">
        <w:rPr>
          <w:rFonts w:ascii="Calibri" w:hAnsi="Calibri"/>
        </w:rPr>
        <w:t xml:space="preserve"> </w:t>
      </w:r>
      <w:r w:rsidRPr="00FB5799">
        <w:rPr>
          <w:rFonts w:ascii="Calibri" w:hAnsi="Calibri"/>
        </w:rPr>
        <w:t>zarządza się</w:t>
      </w:r>
      <w:r w:rsidR="0045491B" w:rsidRPr="00FB5799">
        <w:rPr>
          <w:rFonts w:ascii="Calibri" w:hAnsi="Calibri"/>
        </w:rPr>
        <w:t>,</w:t>
      </w:r>
      <w:r w:rsidRPr="00FB5799">
        <w:rPr>
          <w:rFonts w:ascii="Calibri" w:hAnsi="Calibri"/>
        </w:rPr>
        <w:t xml:space="preserve"> co następuje:</w:t>
      </w:r>
    </w:p>
    <w:p w14:paraId="439EFAFE" w14:textId="77777777" w:rsidR="00286E29" w:rsidRPr="00FB5799" w:rsidRDefault="00286E29" w:rsidP="00FB5799">
      <w:pPr>
        <w:pStyle w:val="Nagwek2"/>
      </w:pPr>
      <w:r w:rsidRPr="00FB5799">
        <w:t>§ 1.</w:t>
      </w:r>
    </w:p>
    <w:p w14:paraId="450FACD4" w14:textId="77777777" w:rsidR="006C348B" w:rsidRPr="00FB5799" w:rsidRDefault="00286E29" w:rsidP="00957735">
      <w:pPr>
        <w:numPr>
          <w:ilvl w:val="0"/>
          <w:numId w:val="1"/>
        </w:numPr>
        <w:tabs>
          <w:tab w:val="clear" w:pos="42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Do środków trwałych w ZUT zalicza się przeznaczone na potrzeby jednostki rzeczowe aktywa trwałe</w:t>
      </w:r>
      <w:r w:rsidR="00B10E87" w:rsidRPr="00FB5799">
        <w:rPr>
          <w:rFonts w:ascii="Calibri" w:hAnsi="Calibri"/>
          <w:sz w:val="24"/>
        </w:rPr>
        <w:t xml:space="preserve"> </w:t>
      </w:r>
      <w:r w:rsidR="00985B8B" w:rsidRPr="00FB5799">
        <w:rPr>
          <w:rFonts w:ascii="Calibri" w:hAnsi="Calibri"/>
          <w:sz w:val="24"/>
        </w:rPr>
        <w:t xml:space="preserve">i </w:t>
      </w:r>
      <w:r w:rsidR="00B10E87" w:rsidRPr="00FB5799">
        <w:rPr>
          <w:rFonts w:ascii="Calibri" w:hAnsi="Calibri"/>
          <w:sz w:val="24"/>
        </w:rPr>
        <w:t>zrównane z nimi</w:t>
      </w:r>
      <w:r w:rsidRPr="00FB5799">
        <w:rPr>
          <w:rFonts w:ascii="Calibri" w:hAnsi="Calibri"/>
          <w:sz w:val="24"/>
        </w:rPr>
        <w:t>, kompletne i zdatne do użytku (w mom</w:t>
      </w:r>
      <w:r w:rsidR="006C348B" w:rsidRPr="00FB5799">
        <w:rPr>
          <w:rFonts w:ascii="Calibri" w:hAnsi="Calibri"/>
          <w:sz w:val="24"/>
        </w:rPr>
        <w:t>encie przyjęcia do używania), o </w:t>
      </w:r>
      <w:r w:rsidRPr="00FB5799">
        <w:rPr>
          <w:rFonts w:ascii="Calibri" w:hAnsi="Calibri"/>
          <w:sz w:val="24"/>
        </w:rPr>
        <w:t>przewidywanym okresie ekonomicznej użyteczności dłuższym n</w:t>
      </w:r>
      <w:r w:rsidR="00B135F8" w:rsidRPr="00FB5799">
        <w:rPr>
          <w:rFonts w:ascii="Calibri" w:hAnsi="Calibri"/>
          <w:sz w:val="24"/>
        </w:rPr>
        <w:t>iż 1 rok i wartości wyższej niż </w:t>
      </w:r>
      <w:r w:rsidR="00873460" w:rsidRPr="00FB5799">
        <w:rPr>
          <w:rFonts w:ascii="Calibri" w:hAnsi="Calibri"/>
          <w:sz w:val="24"/>
        </w:rPr>
        <w:t>1.</w:t>
      </w:r>
      <w:r w:rsidR="006C348B" w:rsidRPr="00FB5799">
        <w:rPr>
          <w:rFonts w:ascii="Calibri" w:hAnsi="Calibri"/>
          <w:sz w:val="24"/>
        </w:rPr>
        <w:t>500 zł.</w:t>
      </w:r>
    </w:p>
    <w:p w14:paraId="05661098" w14:textId="77777777" w:rsidR="00286E29" w:rsidRPr="00FB5799" w:rsidRDefault="006C348B" w:rsidP="00957735">
      <w:pPr>
        <w:numPr>
          <w:ilvl w:val="0"/>
          <w:numId w:val="1"/>
        </w:numPr>
        <w:tabs>
          <w:tab w:val="clear" w:pos="420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Do środków trwałych zalicza się</w:t>
      </w:r>
      <w:r w:rsidR="00286E29" w:rsidRPr="00FB5799">
        <w:rPr>
          <w:rFonts w:ascii="Calibri" w:hAnsi="Calibri"/>
          <w:sz w:val="24"/>
        </w:rPr>
        <w:t xml:space="preserve"> w szczególności:</w:t>
      </w:r>
    </w:p>
    <w:p w14:paraId="379746F3" w14:textId="77777777" w:rsidR="009B1AB9" w:rsidRPr="00FB5799" w:rsidRDefault="009B1AB9" w:rsidP="00957735">
      <w:pPr>
        <w:numPr>
          <w:ilvl w:val="1"/>
          <w:numId w:val="28"/>
        </w:numPr>
        <w:spacing w:line="360" w:lineRule="auto"/>
        <w:ind w:left="567" w:hanging="283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 xml:space="preserve">nieruchomości, </w:t>
      </w:r>
      <w:r w:rsidR="00286E29" w:rsidRPr="00FB5799">
        <w:rPr>
          <w:rFonts w:ascii="Calibri" w:hAnsi="Calibri"/>
          <w:sz w:val="24"/>
        </w:rPr>
        <w:t>w tym</w:t>
      </w:r>
      <w:r w:rsidRPr="00FB5799">
        <w:rPr>
          <w:rFonts w:ascii="Calibri" w:hAnsi="Calibri"/>
          <w:sz w:val="24"/>
        </w:rPr>
        <w:t>:</w:t>
      </w:r>
      <w:r w:rsidR="00286E29" w:rsidRPr="00FB5799">
        <w:rPr>
          <w:rFonts w:ascii="Calibri" w:hAnsi="Calibri"/>
          <w:sz w:val="24"/>
        </w:rPr>
        <w:t xml:space="preserve"> </w:t>
      </w:r>
    </w:p>
    <w:p w14:paraId="4189A6CD" w14:textId="77777777" w:rsidR="009B1AB9" w:rsidRPr="00FB5799" w:rsidRDefault="00286E29" w:rsidP="00957735">
      <w:pPr>
        <w:numPr>
          <w:ilvl w:val="2"/>
          <w:numId w:val="29"/>
        </w:numPr>
        <w:spacing w:line="360" w:lineRule="auto"/>
        <w:ind w:left="851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grunty,</w:t>
      </w:r>
    </w:p>
    <w:p w14:paraId="58D0EE19" w14:textId="77777777" w:rsidR="009B1AB9" w:rsidRPr="00FB5799" w:rsidRDefault="00286E29" w:rsidP="00957735">
      <w:pPr>
        <w:numPr>
          <w:ilvl w:val="2"/>
          <w:numId w:val="29"/>
        </w:numPr>
        <w:spacing w:line="360" w:lineRule="auto"/>
        <w:ind w:left="851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 xml:space="preserve">prawo wieczystego użytkowania gruntu, </w:t>
      </w:r>
    </w:p>
    <w:p w14:paraId="624B16F0" w14:textId="77777777" w:rsidR="00286E29" w:rsidRPr="00FB5799" w:rsidRDefault="00286E29" w:rsidP="00957735">
      <w:pPr>
        <w:numPr>
          <w:ilvl w:val="2"/>
          <w:numId w:val="29"/>
        </w:numPr>
        <w:spacing w:line="360" w:lineRule="auto"/>
        <w:ind w:left="851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budowle i budynki, a także będące odrębną własnością lokale, spółdzielcze własnościowe prawo do lokalu mieszkalnego oraz</w:t>
      </w:r>
      <w:r w:rsidR="009B1AB9" w:rsidRPr="00FB5799">
        <w:rPr>
          <w:rFonts w:ascii="Calibri" w:hAnsi="Calibri"/>
          <w:sz w:val="24"/>
        </w:rPr>
        <w:t xml:space="preserve"> spółdzielcze prawo do lokalu</w:t>
      </w:r>
      <w:r w:rsidRPr="00FB5799">
        <w:rPr>
          <w:rFonts w:ascii="Calibri" w:hAnsi="Calibri"/>
          <w:sz w:val="24"/>
        </w:rPr>
        <w:t xml:space="preserve"> użytkowego,</w:t>
      </w:r>
    </w:p>
    <w:p w14:paraId="75BBD791" w14:textId="77777777" w:rsidR="00286E29" w:rsidRPr="00FB5799" w:rsidRDefault="00286E29" w:rsidP="00957735">
      <w:pPr>
        <w:numPr>
          <w:ilvl w:val="1"/>
          <w:numId w:val="28"/>
        </w:numPr>
        <w:spacing w:line="360" w:lineRule="auto"/>
        <w:ind w:left="567" w:hanging="283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maszyny, urządzenia, środki transportu</w:t>
      </w:r>
      <w:r w:rsidR="00B10E87" w:rsidRPr="00FB5799">
        <w:rPr>
          <w:rFonts w:ascii="Calibri" w:hAnsi="Calibri"/>
          <w:sz w:val="24"/>
        </w:rPr>
        <w:t xml:space="preserve"> i inne rzeczy</w:t>
      </w:r>
      <w:r w:rsidRPr="00FB5799">
        <w:rPr>
          <w:rFonts w:ascii="Calibri" w:hAnsi="Calibri"/>
          <w:sz w:val="24"/>
        </w:rPr>
        <w:t>,</w:t>
      </w:r>
    </w:p>
    <w:p w14:paraId="4249C279" w14:textId="77777777" w:rsidR="00B10E87" w:rsidRPr="00FB5799" w:rsidRDefault="00286E29" w:rsidP="00957735">
      <w:pPr>
        <w:numPr>
          <w:ilvl w:val="1"/>
          <w:numId w:val="28"/>
        </w:numPr>
        <w:spacing w:line="360" w:lineRule="auto"/>
        <w:ind w:left="567" w:hanging="283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ulepszenia w obcych środkach trwałych</w:t>
      </w:r>
      <w:r w:rsidR="00B10E87" w:rsidRPr="00FB5799">
        <w:rPr>
          <w:rFonts w:ascii="Calibri" w:hAnsi="Calibri"/>
          <w:sz w:val="24"/>
        </w:rPr>
        <w:t>,</w:t>
      </w:r>
    </w:p>
    <w:p w14:paraId="22B66BE8" w14:textId="77777777" w:rsidR="00286E29" w:rsidRPr="00FB5799" w:rsidRDefault="00B10E87" w:rsidP="00957735">
      <w:pPr>
        <w:numPr>
          <w:ilvl w:val="1"/>
          <w:numId w:val="28"/>
        </w:numPr>
        <w:spacing w:line="360" w:lineRule="auto"/>
        <w:ind w:left="567" w:hanging="283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inwentarz żywy</w:t>
      </w:r>
      <w:r w:rsidR="00286E29" w:rsidRPr="00FB5799">
        <w:rPr>
          <w:rFonts w:ascii="Calibri" w:hAnsi="Calibri"/>
          <w:sz w:val="24"/>
        </w:rPr>
        <w:t>.</w:t>
      </w:r>
    </w:p>
    <w:p w14:paraId="4B5675DA" w14:textId="735F9D67" w:rsidR="00520CC1" w:rsidRPr="00FB5799" w:rsidRDefault="00E94031" w:rsidP="00957735">
      <w:pPr>
        <w:numPr>
          <w:ilvl w:val="0"/>
          <w:numId w:val="1"/>
        </w:numPr>
        <w:tabs>
          <w:tab w:val="clear" w:pos="420"/>
        </w:tabs>
        <w:spacing w:before="60" w:line="360" w:lineRule="auto"/>
        <w:ind w:left="284" w:hanging="284"/>
        <w:rPr>
          <w:rFonts w:ascii="Calibri" w:hAnsi="Calibri"/>
          <w:sz w:val="24"/>
          <w:szCs w:val="24"/>
        </w:rPr>
      </w:pPr>
      <w:r w:rsidRPr="00FB5799">
        <w:rPr>
          <w:rFonts w:ascii="Calibri" w:hAnsi="Calibri"/>
          <w:sz w:val="24"/>
          <w:szCs w:val="24"/>
        </w:rPr>
        <w:t>Środki trwałe uważa się za ulepszon</w:t>
      </w:r>
      <w:r w:rsidR="006C348B" w:rsidRPr="00FB5799">
        <w:rPr>
          <w:rFonts w:ascii="Calibri" w:hAnsi="Calibri"/>
          <w:sz w:val="24"/>
          <w:szCs w:val="24"/>
        </w:rPr>
        <w:t>e</w:t>
      </w:r>
      <w:r w:rsidR="00544FE1" w:rsidRPr="00FB5799">
        <w:rPr>
          <w:rFonts w:ascii="Calibri" w:hAnsi="Calibri"/>
          <w:sz w:val="24"/>
          <w:szCs w:val="24"/>
        </w:rPr>
        <w:t xml:space="preserve"> (</w:t>
      </w:r>
      <w:r w:rsidR="00201105" w:rsidRPr="00FB5799">
        <w:rPr>
          <w:rFonts w:ascii="Calibri" w:hAnsi="Calibri"/>
          <w:sz w:val="24"/>
          <w:szCs w:val="24"/>
        </w:rPr>
        <w:t>dotyczy to</w:t>
      </w:r>
      <w:r w:rsidR="00544FE1" w:rsidRPr="00FB5799">
        <w:rPr>
          <w:rFonts w:ascii="Calibri" w:hAnsi="Calibri"/>
          <w:sz w:val="24"/>
          <w:szCs w:val="24"/>
        </w:rPr>
        <w:t xml:space="preserve"> także nabyci</w:t>
      </w:r>
      <w:r w:rsidR="00201105" w:rsidRPr="00FB5799">
        <w:rPr>
          <w:rFonts w:ascii="Calibri" w:hAnsi="Calibri"/>
          <w:sz w:val="24"/>
          <w:szCs w:val="24"/>
        </w:rPr>
        <w:t>a</w:t>
      </w:r>
      <w:r w:rsidR="00544FE1" w:rsidRPr="00FB5799">
        <w:rPr>
          <w:rFonts w:ascii="Calibri" w:hAnsi="Calibri"/>
          <w:sz w:val="24"/>
          <w:szCs w:val="24"/>
        </w:rPr>
        <w:t xml:space="preserve"> części składowych lub</w:t>
      </w:r>
      <w:r w:rsidR="00957735">
        <w:rPr>
          <w:rFonts w:ascii="Calibri" w:hAnsi="Calibri"/>
          <w:sz w:val="24"/>
          <w:szCs w:val="24"/>
        </w:rPr>
        <w:t> </w:t>
      </w:r>
      <w:r w:rsidR="00544FE1" w:rsidRPr="00FB5799">
        <w:rPr>
          <w:rFonts w:ascii="Calibri" w:hAnsi="Calibri"/>
          <w:sz w:val="24"/>
          <w:szCs w:val="24"/>
        </w:rPr>
        <w:t>peryferyjnych),</w:t>
      </w:r>
      <w:r w:rsidRPr="00FB5799">
        <w:rPr>
          <w:rFonts w:ascii="Calibri" w:hAnsi="Calibri"/>
          <w:sz w:val="24"/>
          <w:szCs w:val="24"/>
        </w:rPr>
        <w:t xml:space="preserve"> gdy suma wydatków poniesionych na ich przebudowę, rozbudowę, rekonstrukcję, adaptację lub modernizację, w danym roku podatkowym przekracza </w:t>
      </w:r>
      <w:r w:rsidR="001966AE" w:rsidRPr="00FB5799">
        <w:rPr>
          <w:rFonts w:ascii="Calibri" w:hAnsi="Calibri"/>
          <w:sz w:val="24"/>
          <w:szCs w:val="24"/>
        </w:rPr>
        <w:t>10</w:t>
      </w:r>
      <w:r w:rsidR="006F2A22" w:rsidRPr="00FB5799">
        <w:rPr>
          <w:rFonts w:ascii="Calibri" w:hAnsi="Calibri"/>
          <w:sz w:val="24"/>
          <w:szCs w:val="24"/>
        </w:rPr>
        <w:t>.0</w:t>
      </w:r>
      <w:r w:rsidRPr="00FB5799">
        <w:rPr>
          <w:rFonts w:ascii="Calibri" w:hAnsi="Calibri"/>
          <w:sz w:val="24"/>
          <w:szCs w:val="24"/>
        </w:rPr>
        <w:t xml:space="preserve">00 zł i wydatki te powodują wzrost wartości użytkowej w stosunku do wartości z dnia przyjęcia środków trwałych do używania. </w:t>
      </w:r>
    </w:p>
    <w:p w14:paraId="4EF40C7A" w14:textId="77777777" w:rsidR="00B60FED" w:rsidRPr="00FB5799" w:rsidRDefault="00B60FED" w:rsidP="00957735">
      <w:pPr>
        <w:numPr>
          <w:ilvl w:val="0"/>
          <w:numId w:val="1"/>
        </w:numPr>
        <w:tabs>
          <w:tab w:val="clear" w:pos="420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Wartość początkową środków trwałych zwiększa się o wydatki na nabycie drukarek i monitorów ekranowych o wartości powyżej 1.500 zł.</w:t>
      </w:r>
    </w:p>
    <w:p w14:paraId="038F8DD3" w14:textId="72E14CDA" w:rsidR="004610D4" w:rsidRPr="00FB5799" w:rsidRDefault="00286E29" w:rsidP="00957735">
      <w:pPr>
        <w:numPr>
          <w:ilvl w:val="0"/>
          <w:numId w:val="1"/>
        </w:numPr>
        <w:tabs>
          <w:tab w:val="clear" w:pos="420"/>
        </w:tabs>
        <w:spacing w:before="60" w:line="360" w:lineRule="auto"/>
        <w:ind w:left="284" w:hanging="284"/>
        <w:rPr>
          <w:rFonts w:ascii="Calibri" w:hAnsi="Calibri"/>
          <w:strike/>
          <w:sz w:val="24"/>
        </w:rPr>
      </w:pPr>
      <w:r w:rsidRPr="00FB5799">
        <w:rPr>
          <w:rFonts w:ascii="Calibri" w:hAnsi="Calibri"/>
          <w:sz w:val="24"/>
        </w:rPr>
        <w:lastRenderedPageBreak/>
        <w:t xml:space="preserve">W </w:t>
      </w:r>
      <w:r w:rsidR="00985B8B" w:rsidRPr="00FB5799">
        <w:rPr>
          <w:rFonts w:ascii="Calibri" w:hAnsi="Calibri"/>
          <w:sz w:val="24"/>
        </w:rPr>
        <w:t xml:space="preserve">przypadku </w:t>
      </w:r>
      <w:r w:rsidRPr="00FB5799">
        <w:rPr>
          <w:rFonts w:ascii="Calibri" w:hAnsi="Calibri"/>
          <w:sz w:val="24"/>
        </w:rPr>
        <w:t>poniesienia wydatków związanych z konkretnym środkiem trwałym, gdy</w:t>
      </w:r>
      <w:r w:rsidR="00957735">
        <w:rPr>
          <w:rFonts w:ascii="Calibri" w:hAnsi="Calibri"/>
          <w:sz w:val="24"/>
        </w:rPr>
        <w:t> </w:t>
      </w:r>
      <w:r w:rsidRPr="00FB5799">
        <w:rPr>
          <w:rFonts w:ascii="Calibri" w:hAnsi="Calibri"/>
          <w:sz w:val="24"/>
        </w:rPr>
        <w:t>nie</w:t>
      </w:r>
      <w:r w:rsidR="00957735">
        <w:rPr>
          <w:rFonts w:ascii="Calibri" w:hAnsi="Calibri"/>
          <w:sz w:val="24"/>
        </w:rPr>
        <w:t> </w:t>
      </w:r>
      <w:r w:rsidRPr="00FB5799">
        <w:rPr>
          <w:rFonts w:ascii="Calibri" w:hAnsi="Calibri"/>
          <w:sz w:val="24"/>
        </w:rPr>
        <w:t>zwiększa się jego wartość użytkowa, wydatki te są traktowane jako wydatki na remont i</w:t>
      </w:r>
      <w:r w:rsidR="00957735">
        <w:rPr>
          <w:rFonts w:ascii="Calibri" w:hAnsi="Calibri"/>
          <w:sz w:val="24"/>
        </w:rPr>
        <w:t> </w:t>
      </w:r>
      <w:r w:rsidRPr="00FB5799">
        <w:rPr>
          <w:rFonts w:ascii="Calibri" w:hAnsi="Calibri"/>
          <w:sz w:val="24"/>
        </w:rPr>
        <w:t xml:space="preserve">stanowią koszt w dacie poniesienia wydatku. </w:t>
      </w:r>
    </w:p>
    <w:p w14:paraId="3540818A" w14:textId="77777777" w:rsidR="00286E29" w:rsidRPr="00FB5799" w:rsidRDefault="00286E29" w:rsidP="00957735">
      <w:pPr>
        <w:numPr>
          <w:ilvl w:val="0"/>
          <w:numId w:val="1"/>
        </w:numPr>
        <w:tabs>
          <w:tab w:val="clear" w:pos="420"/>
        </w:tabs>
        <w:spacing w:before="60" w:line="360" w:lineRule="auto"/>
        <w:ind w:left="284" w:hanging="284"/>
        <w:rPr>
          <w:rFonts w:ascii="Calibri" w:hAnsi="Calibri"/>
          <w:strike/>
          <w:sz w:val="24"/>
        </w:rPr>
      </w:pPr>
      <w:r w:rsidRPr="00FB5799">
        <w:rPr>
          <w:rFonts w:ascii="Calibri" w:hAnsi="Calibri"/>
          <w:sz w:val="24"/>
        </w:rPr>
        <w:t xml:space="preserve">Bez względu na dolną granicę </w:t>
      </w:r>
      <w:r w:rsidR="00764167" w:rsidRPr="00FB5799">
        <w:rPr>
          <w:rFonts w:ascii="Calibri" w:hAnsi="Calibri"/>
          <w:sz w:val="24"/>
        </w:rPr>
        <w:t>wartościową</w:t>
      </w:r>
      <w:r w:rsidRPr="00FB5799">
        <w:rPr>
          <w:rFonts w:ascii="Calibri" w:hAnsi="Calibri"/>
          <w:sz w:val="24"/>
        </w:rPr>
        <w:t xml:space="preserve"> do środków trw</w:t>
      </w:r>
      <w:r w:rsidR="00873460" w:rsidRPr="00FB5799">
        <w:rPr>
          <w:rFonts w:ascii="Calibri" w:hAnsi="Calibri"/>
          <w:sz w:val="24"/>
        </w:rPr>
        <w:t>ałych zalicza się inne przedmioty według uznania kierownika jednostki organizacyjnej (osoby</w:t>
      </w:r>
      <w:r w:rsidR="00055706" w:rsidRPr="00FB5799">
        <w:rPr>
          <w:rFonts w:ascii="Calibri" w:hAnsi="Calibri"/>
          <w:sz w:val="24"/>
        </w:rPr>
        <w:t xml:space="preserve"> materialnie odpowiedzialnej) z </w:t>
      </w:r>
      <w:r w:rsidR="00873460" w:rsidRPr="00FB5799">
        <w:rPr>
          <w:rFonts w:ascii="Calibri" w:hAnsi="Calibri"/>
          <w:sz w:val="24"/>
        </w:rPr>
        <w:t>wyraźnym zaznaczeniem tego faktu na dokumencie zakupu.</w:t>
      </w:r>
    </w:p>
    <w:p w14:paraId="1BA334C8" w14:textId="77777777" w:rsidR="00286E29" w:rsidRPr="00FB5799" w:rsidRDefault="00286E29" w:rsidP="00FB5799">
      <w:pPr>
        <w:pStyle w:val="Nagwek2"/>
      </w:pPr>
      <w:r w:rsidRPr="00FB5799">
        <w:t>§ 2.</w:t>
      </w:r>
    </w:p>
    <w:p w14:paraId="5F2CA14A" w14:textId="7D60CDDF" w:rsidR="006C348B" w:rsidRPr="00FB5799" w:rsidRDefault="00286E29" w:rsidP="00957735">
      <w:pPr>
        <w:numPr>
          <w:ilvl w:val="0"/>
          <w:numId w:val="4"/>
        </w:numPr>
        <w:tabs>
          <w:tab w:val="clear" w:pos="786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Do wartości niematerialnych i prawnych w ZUT zalicza się nabyte przez jednostkę, zaliczane do</w:t>
      </w:r>
      <w:r w:rsidR="00957735">
        <w:rPr>
          <w:rFonts w:ascii="Calibri" w:hAnsi="Calibri"/>
          <w:sz w:val="24"/>
        </w:rPr>
        <w:t> </w:t>
      </w:r>
      <w:r w:rsidRPr="00FB5799">
        <w:rPr>
          <w:rFonts w:ascii="Calibri" w:hAnsi="Calibri"/>
          <w:sz w:val="24"/>
        </w:rPr>
        <w:t>aktywów trwałych, prawa majątkowe nadające się do gospodarczego wykorzystania, przeznaczone na potrzeby ZUT lub oddane do używania na podstawie umowy</w:t>
      </w:r>
      <w:r w:rsidR="00B45D1D" w:rsidRPr="00FB5799">
        <w:rPr>
          <w:rFonts w:ascii="Calibri" w:hAnsi="Calibri"/>
          <w:sz w:val="24"/>
        </w:rPr>
        <w:t>:</w:t>
      </w:r>
      <w:r w:rsidRPr="00FB5799">
        <w:rPr>
          <w:rFonts w:ascii="Calibri" w:hAnsi="Calibri"/>
          <w:sz w:val="24"/>
        </w:rPr>
        <w:t xml:space="preserve"> licencyjnej, najmu, dzierżawy</w:t>
      </w:r>
      <w:r w:rsidR="00B45D1D" w:rsidRPr="00FB5799">
        <w:rPr>
          <w:rFonts w:ascii="Calibri" w:hAnsi="Calibri"/>
          <w:sz w:val="24"/>
        </w:rPr>
        <w:t>, leasingu</w:t>
      </w:r>
      <w:r w:rsidRPr="00FB5799">
        <w:rPr>
          <w:rFonts w:ascii="Calibri" w:hAnsi="Calibri"/>
          <w:sz w:val="24"/>
        </w:rPr>
        <w:t xml:space="preserve"> lub innej o podobnym charakterze, o przewidywanym okresie ekonomicznej użyteczności dłuższym niż 1 rok i cenie nabycia wyższej niż </w:t>
      </w:r>
      <w:r w:rsidR="00173A08" w:rsidRPr="00FB5799">
        <w:rPr>
          <w:rFonts w:ascii="Calibri" w:hAnsi="Calibri"/>
          <w:sz w:val="24"/>
        </w:rPr>
        <w:t>1.</w:t>
      </w:r>
      <w:r w:rsidR="006C348B" w:rsidRPr="00FB5799">
        <w:rPr>
          <w:rFonts w:ascii="Calibri" w:hAnsi="Calibri"/>
          <w:sz w:val="24"/>
        </w:rPr>
        <w:t>500 zł.</w:t>
      </w:r>
    </w:p>
    <w:p w14:paraId="4E347C68" w14:textId="77777777" w:rsidR="00286E29" w:rsidRPr="00FB5799" w:rsidRDefault="006C348B" w:rsidP="00957735">
      <w:pPr>
        <w:numPr>
          <w:ilvl w:val="0"/>
          <w:numId w:val="4"/>
        </w:numPr>
        <w:tabs>
          <w:tab w:val="clear" w:pos="786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Do wartości niematerialnych i prawnych zalicza się</w:t>
      </w:r>
      <w:r w:rsidR="00286E29" w:rsidRPr="00FB5799">
        <w:rPr>
          <w:rFonts w:ascii="Calibri" w:hAnsi="Calibri"/>
          <w:sz w:val="24"/>
        </w:rPr>
        <w:t xml:space="preserve"> </w:t>
      </w:r>
      <w:r w:rsidR="00067B4B" w:rsidRPr="00FB5799">
        <w:rPr>
          <w:rFonts w:ascii="Calibri" w:hAnsi="Calibri"/>
          <w:sz w:val="24"/>
        </w:rPr>
        <w:t xml:space="preserve">w </w:t>
      </w:r>
      <w:r w:rsidR="00286E29" w:rsidRPr="00FB5799">
        <w:rPr>
          <w:rFonts w:ascii="Calibri" w:hAnsi="Calibri"/>
          <w:sz w:val="24"/>
        </w:rPr>
        <w:t>szczególności:</w:t>
      </w:r>
    </w:p>
    <w:p w14:paraId="4E958A88" w14:textId="77777777" w:rsidR="00286E29" w:rsidRPr="00FB5799" w:rsidRDefault="00286E29" w:rsidP="00957735">
      <w:pPr>
        <w:numPr>
          <w:ilvl w:val="1"/>
          <w:numId w:val="31"/>
        </w:numPr>
        <w:spacing w:before="60" w:line="360" w:lineRule="auto"/>
        <w:ind w:left="567" w:hanging="283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autorskie prawa majątkowe, prawa pokrewne, licencje, koncesje (w tym programy komputerowe),</w:t>
      </w:r>
    </w:p>
    <w:p w14:paraId="59F05AB2" w14:textId="760C8E24" w:rsidR="00286E29" w:rsidRPr="00FB5799" w:rsidRDefault="00286E29" w:rsidP="00957735">
      <w:pPr>
        <w:numPr>
          <w:ilvl w:val="1"/>
          <w:numId w:val="31"/>
        </w:numPr>
        <w:spacing w:line="360" w:lineRule="auto"/>
        <w:ind w:left="567" w:hanging="283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prawa do wynalazków, patentów, znaków towarowych, wzo</w:t>
      </w:r>
      <w:r w:rsidR="00067B4B" w:rsidRPr="00FB5799">
        <w:rPr>
          <w:rFonts w:ascii="Calibri" w:hAnsi="Calibri"/>
          <w:sz w:val="24"/>
        </w:rPr>
        <w:t>rów zdobniczych oraz</w:t>
      </w:r>
      <w:r w:rsidR="00957735">
        <w:rPr>
          <w:rFonts w:ascii="Calibri" w:hAnsi="Calibri"/>
          <w:sz w:val="24"/>
        </w:rPr>
        <w:t> </w:t>
      </w:r>
      <w:r w:rsidR="00067B4B" w:rsidRPr="00FB5799">
        <w:rPr>
          <w:rFonts w:ascii="Calibri" w:hAnsi="Calibri"/>
          <w:sz w:val="24"/>
        </w:rPr>
        <w:t>użytkowych,</w:t>
      </w:r>
    </w:p>
    <w:p w14:paraId="74D44FF4" w14:textId="77777777" w:rsidR="00067B4B" w:rsidRPr="00FB5799" w:rsidRDefault="00067B4B" w:rsidP="00957735">
      <w:pPr>
        <w:numPr>
          <w:ilvl w:val="1"/>
          <w:numId w:val="31"/>
        </w:numPr>
        <w:spacing w:line="360" w:lineRule="auto"/>
        <w:ind w:left="567" w:hanging="283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know-how.</w:t>
      </w:r>
    </w:p>
    <w:p w14:paraId="3F829F03" w14:textId="77777777" w:rsidR="00067B4B" w:rsidRPr="00FB5799" w:rsidRDefault="00067B4B" w:rsidP="00FB5799">
      <w:pPr>
        <w:pStyle w:val="Nagwek2"/>
      </w:pPr>
      <w:r w:rsidRPr="00FB5799">
        <w:t>§</w:t>
      </w:r>
      <w:r w:rsidR="006C348B" w:rsidRPr="00FB5799">
        <w:t xml:space="preserve"> 3.</w:t>
      </w:r>
    </w:p>
    <w:p w14:paraId="111B0D76" w14:textId="6AF85174" w:rsidR="00985B8B" w:rsidRPr="00FB5799" w:rsidRDefault="008C11AB" w:rsidP="00FB5799">
      <w:pPr>
        <w:numPr>
          <w:ilvl w:val="0"/>
          <w:numId w:val="15"/>
        </w:numPr>
        <w:spacing w:line="360" w:lineRule="auto"/>
        <w:ind w:left="284" w:hanging="284"/>
        <w:rPr>
          <w:rFonts w:ascii="Calibri" w:hAnsi="Calibri"/>
          <w:strike/>
          <w:sz w:val="24"/>
        </w:rPr>
      </w:pPr>
      <w:r w:rsidRPr="00FB5799">
        <w:rPr>
          <w:rFonts w:ascii="Calibri" w:hAnsi="Calibri"/>
          <w:sz w:val="24"/>
        </w:rPr>
        <w:t>Od ś</w:t>
      </w:r>
      <w:r w:rsidR="00067B4B" w:rsidRPr="00FB5799">
        <w:rPr>
          <w:rFonts w:ascii="Calibri" w:hAnsi="Calibri"/>
          <w:sz w:val="24"/>
        </w:rPr>
        <w:t>rodk</w:t>
      </w:r>
      <w:r w:rsidRPr="00FB5799">
        <w:rPr>
          <w:rFonts w:ascii="Calibri" w:hAnsi="Calibri"/>
          <w:sz w:val="24"/>
        </w:rPr>
        <w:t>ów</w:t>
      </w:r>
      <w:r w:rsidR="00067B4B" w:rsidRPr="00FB5799">
        <w:rPr>
          <w:rFonts w:ascii="Calibri" w:hAnsi="Calibri"/>
          <w:sz w:val="24"/>
        </w:rPr>
        <w:t xml:space="preserve"> trwał</w:t>
      </w:r>
      <w:r w:rsidRPr="00FB5799">
        <w:rPr>
          <w:rFonts w:ascii="Calibri" w:hAnsi="Calibri"/>
          <w:sz w:val="24"/>
        </w:rPr>
        <w:t xml:space="preserve">ych </w:t>
      </w:r>
      <w:r w:rsidR="00067B4B" w:rsidRPr="00FB5799">
        <w:rPr>
          <w:rFonts w:ascii="Calibri" w:hAnsi="Calibri"/>
          <w:sz w:val="24"/>
        </w:rPr>
        <w:t xml:space="preserve">oraz </w:t>
      </w:r>
      <w:r w:rsidR="00286E29" w:rsidRPr="00FB5799">
        <w:rPr>
          <w:rFonts w:ascii="Calibri" w:hAnsi="Calibri"/>
          <w:sz w:val="24"/>
        </w:rPr>
        <w:t>wartości niematerialnych i prawnych o war</w:t>
      </w:r>
      <w:r w:rsidR="00873460" w:rsidRPr="00FB5799">
        <w:rPr>
          <w:rFonts w:ascii="Calibri" w:hAnsi="Calibri"/>
          <w:sz w:val="24"/>
        </w:rPr>
        <w:t xml:space="preserve">tości </w:t>
      </w:r>
      <w:r w:rsidR="00067B4B" w:rsidRPr="00FB5799">
        <w:rPr>
          <w:rFonts w:ascii="Calibri" w:hAnsi="Calibri"/>
          <w:sz w:val="24"/>
        </w:rPr>
        <w:t xml:space="preserve">początkowej </w:t>
      </w:r>
      <w:r w:rsidR="00873460" w:rsidRPr="00FB5799">
        <w:rPr>
          <w:rFonts w:ascii="Calibri" w:hAnsi="Calibri"/>
          <w:sz w:val="24"/>
        </w:rPr>
        <w:t xml:space="preserve">równej lub niższej niż </w:t>
      </w:r>
      <w:r w:rsidR="001966AE" w:rsidRPr="00FB5799">
        <w:rPr>
          <w:rFonts w:ascii="Calibri" w:hAnsi="Calibri"/>
          <w:sz w:val="24"/>
        </w:rPr>
        <w:t>10</w:t>
      </w:r>
      <w:r w:rsidR="00873460" w:rsidRPr="00FB5799">
        <w:rPr>
          <w:rFonts w:ascii="Calibri" w:hAnsi="Calibri"/>
          <w:sz w:val="24"/>
        </w:rPr>
        <w:t>.0</w:t>
      </w:r>
      <w:r w:rsidR="00286E29" w:rsidRPr="00FB5799">
        <w:rPr>
          <w:rFonts w:ascii="Calibri" w:hAnsi="Calibri"/>
          <w:sz w:val="24"/>
        </w:rPr>
        <w:t xml:space="preserve">00 zł (przy zachowaniu dolnej granicy wyższej niż </w:t>
      </w:r>
      <w:r w:rsidR="00873460" w:rsidRPr="00FB5799">
        <w:rPr>
          <w:rFonts w:ascii="Calibri" w:hAnsi="Calibri"/>
          <w:sz w:val="24"/>
        </w:rPr>
        <w:t>1.</w:t>
      </w:r>
      <w:r w:rsidR="00286E29" w:rsidRPr="00FB5799">
        <w:rPr>
          <w:rFonts w:ascii="Calibri" w:hAnsi="Calibri"/>
          <w:sz w:val="24"/>
        </w:rPr>
        <w:t xml:space="preserve">500 zł) </w:t>
      </w:r>
      <w:r w:rsidRPr="00FB5799">
        <w:rPr>
          <w:rFonts w:ascii="Calibri" w:hAnsi="Calibri"/>
          <w:sz w:val="24"/>
        </w:rPr>
        <w:t xml:space="preserve">dokonuje się </w:t>
      </w:r>
      <w:r w:rsidR="00854239" w:rsidRPr="00FB5799">
        <w:rPr>
          <w:rFonts w:ascii="Calibri" w:hAnsi="Calibri"/>
          <w:sz w:val="24"/>
        </w:rPr>
        <w:t xml:space="preserve">jednorazowego odpisu w ciężar kosztów w miesiącu oddania do używania tych środków </w:t>
      </w:r>
      <w:r w:rsidR="008556A7" w:rsidRPr="00FB5799">
        <w:rPr>
          <w:rFonts w:ascii="Calibri" w:hAnsi="Calibri"/>
          <w:sz w:val="24"/>
        </w:rPr>
        <w:t>i</w:t>
      </w:r>
      <w:r w:rsidR="00FB5799">
        <w:rPr>
          <w:rFonts w:ascii="Calibri" w:hAnsi="Calibri"/>
          <w:sz w:val="24"/>
        </w:rPr>
        <w:t> </w:t>
      </w:r>
      <w:r w:rsidR="008556A7" w:rsidRPr="00FB5799">
        <w:rPr>
          <w:rFonts w:ascii="Calibri" w:hAnsi="Calibri"/>
          <w:sz w:val="24"/>
        </w:rPr>
        <w:t>wartości.</w:t>
      </w:r>
      <w:r w:rsidR="00854239" w:rsidRPr="00FB5799">
        <w:rPr>
          <w:rFonts w:ascii="Calibri" w:hAnsi="Calibri"/>
          <w:sz w:val="24"/>
        </w:rPr>
        <w:t xml:space="preserve"> </w:t>
      </w:r>
    </w:p>
    <w:p w14:paraId="55E01366" w14:textId="37A7F263" w:rsidR="006C348B" w:rsidRPr="00FB5799" w:rsidRDefault="006C348B" w:rsidP="00FB5799">
      <w:pPr>
        <w:numPr>
          <w:ilvl w:val="0"/>
          <w:numId w:val="15"/>
        </w:numPr>
        <w:spacing w:before="60" w:line="360" w:lineRule="auto"/>
        <w:ind w:left="284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Od środków trwałych oraz wartości niematerialnych i prawnych o wartości początkowej powyżej 10.000 zł dokon</w:t>
      </w:r>
      <w:r w:rsidR="00854239" w:rsidRPr="00FB5799">
        <w:rPr>
          <w:rFonts w:ascii="Calibri" w:hAnsi="Calibri"/>
          <w:sz w:val="24"/>
        </w:rPr>
        <w:t xml:space="preserve">uje się odpisów amortyzacyjnych począwszy od pierwszego dnia miesiąca następującego po miesiącu </w:t>
      </w:r>
      <w:r w:rsidR="00524B3E" w:rsidRPr="00FB5799">
        <w:rPr>
          <w:rFonts w:ascii="Calibri" w:hAnsi="Calibri"/>
          <w:sz w:val="24"/>
        </w:rPr>
        <w:t>w którym ten środek lub wartość wprowadzono do</w:t>
      </w:r>
      <w:r w:rsidR="00FB5799">
        <w:rPr>
          <w:rFonts w:ascii="Calibri" w:hAnsi="Calibri"/>
          <w:sz w:val="24"/>
        </w:rPr>
        <w:t> </w:t>
      </w:r>
      <w:r w:rsidR="00524B3E" w:rsidRPr="00FB5799">
        <w:rPr>
          <w:rFonts w:ascii="Calibri" w:hAnsi="Calibri"/>
          <w:sz w:val="24"/>
        </w:rPr>
        <w:t xml:space="preserve">ewidencji </w:t>
      </w:r>
      <w:r w:rsidR="00854239" w:rsidRPr="00FB5799">
        <w:rPr>
          <w:rFonts w:ascii="Calibri" w:hAnsi="Calibri"/>
          <w:sz w:val="24"/>
        </w:rPr>
        <w:t xml:space="preserve">przy zastosowaniu </w:t>
      </w:r>
      <w:r w:rsidR="00FD66F3" w:rsidRPr="00FB5799">
        <w:rPr>
          <w:rFonts w:ascii="Calibri" w:hAnsi="Calibri"/>
          <w:sz w:val="24"/>
        </w:rPr>
        <w:t xml:space="preserve">stawek </w:t>
      </w:r>
      <w:r w:rsidR="008556A7" w:rsidRPr="00FB5799">
        <w:rPr>
          <w:rFonts w:ascii="Calibri" w:hAnsi="Calibri"/>
          <w:sz w:val="24"/>
        </w:rPr>
        <w:t xml:space="preserve">amortyzacyjnych </w:t>
      </w:r>
      <w:r w:rsidR="00FD66F3" w:rsidRPr="00FB5799">
        <w:rPr>
          <w:rFonts w:ascii="Calibri" w:hAnsi="Calibri"/>
          <w:sz w:val="24"/>
        </w:rPr>
        <w:t>określonych we właściwych przepisach</w:t>
      </w:r>
      <w:r w:rsidR="00CA664E" w:rsidRPr="00FB5799">
        <w:rPr>
          <w:rFonts w:ascii="Calibri" w:hAnsi="Calibri"/>
          <w:sz w:val="24"/>
        </w:rPr>
        <w:t>.</w:t>
      </w:r>
    </w:p>
    <w:p w14:paraId="2C7A248F" w14:textId="77777777" w:rsidR="00985B8B" w:rsidRPr="00FB5799" w:rsidRDefault="006C348B" w:rsidP="00FB5799">
      <w:pPr>
        <w:pStyle w:val="Nagwek2"/>
        <w:keepNext/>
      </w:pPr>
      <w:r w:rsidRPr="00FB5799">
        <w:t>§ 4.</w:t>
      </w:r>
    </w:p>
    <w:p w14:paraId="64D94ED3" w14:textId="77777777" w:rsidR="00CA664E" w:rsidRPr="00FB5799" w:rsidRDefault="00CA664E" w:rsidP="00FB5799">
      <w:pPr>
        <w:keepNext/>
        <w:spacing w:line="360" w:lineRule="auto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W zakresie poniższych przedmiotów obowiązują następujące zasady:</w:t>
      </w:r>
    </w:p>
    <w:p w14:paraId="7FB1DC6D" w14:textId="00292BE3" w:rsidR="00CA664E" w:rsidRDefault="00CA664E" w:rsidP="00957735">
      <w:pPr>
        <w:numPr>
          <w:ilvl w:val="0"/>
          <w:numId w:val="32"/>
        </w:numPr>
        <w:spacing w:line="360" w:lineRule="auto"/>
        <w:ind w:left="284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pojedyncze meble o wartości nabycia równej lub niższej niż 1.500 zł, podlegają tylko ewidencji ilościowej w danej jednostce,</w:t>
      </w:r>
    </w:p>
    <w:p w14:paraId="65623164" w14:textId="77777777" w:rsidR="00CA664E" w:rsidRPr="00FB5799" w:rsidRDefault="00CA664E" w:rsidP="00957735">
      <w:pPr>
        <w:numPr>
          <w:ilvl w:val="0"/>
          <w:numId w:val="32"/>
        </w:numPr>
        <w:spacing w:line="360" w:lineRule="auto"/>
        <w:ind w:left="284" w:hanging="284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lastRenderedPageBreak/>
        <w:t>telefony komórkowe i stacjonarne o wartości nabycia równej lub niższej niż 1.500 zł, podlegają tylko ewidencji ilościowej w Centrali Telefonicznej,</w:t>
      </w:r>
    </w:p>
    <w:p w14:paraId="030DA379" w14:textId="77777777" w:rsidR="006C348B" w:rsidRPr="00FB5799" w:rsidRDefault="00CA664E" w:rsidP="00957735">
      <w:pPr>
        <w:pStyle w:val="Tekstpodstawowywcity"/>
        <w:numPr>
          <w:ilvl w:val="0"/>
          <w:numId w:val="32"/>
        </w:numPr>
        <w:tabs>
          <w:tab w:val="num" w:pos="360"/>
        </w:tabs>
        <w:ind w:left="284" w:hanging="284"/>
        <w:rPr>
          <w:rFonts w:ascii="Calibri" w:hAnsi="Calibri"/>
        </w:rPr>
      </w:pPr>
      <w:r w:rsidRPr="00FB5799">
        <w:rPr>
          <w:rFonts w:ascii="Calibri" w:hAnsi="Calibri"/>
        </w:rPr>
        <w:t>pościel zakupywana do hoteli asystenckich, domów studenckich, ośrodków wypoczynkowych jest traktowana jako materiał, ale podlega ewidencji ilościowej w danej jednostce.</w:t>
      </w:r>
    </w:p>
    <w:p w14:paraId="1A2F1034" w14:textId="77777777" w:rsidR="00286E29" w:rsidRPr="00FB5799" w:rsidRDefault="00B60FED" w:rsidP="00FB5799">
      <w:pPr>
        <w:pStyle w:val="Nagwek2"/>
      </w:pPr>
      <w:r w:rsidRPr="00FB5799">
        <w:t xml:space="preserve">§ </w:t>
      </w:r>
      <w:r w:rsidR="006C348B" w:rsidRPr="00FB5799">
        <w:t>5</w:t>
      </w:r>
      <w:r w:rsidR="00286E29" w:rsidRPr="00FB5799">
        <w:t>.</w:t>
      </w:r>
    </w:p>
    <w:p w14:paraId="1A8D5B42" w14:textId="77777777" w:rsidR="00286E29" w:rsidRPr="00FB5799" w:rsidRDefault="00D01080" w:rsidP="00FB5799">
      <w:pPr>
        <w:spacing w:line="360" w:lineRule="auto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 xml:space="preserve">Kwestura </w:t>
      </w:r>
      <w:r w:rsidR="006C348B" w:rsidRPr="00FB5799">
        <w:rPr>
          <w:rFonts w:ascii="Calibri" w:hAnsi="Calibri"/>
          <w:sz w:val="24"/>
        </w:rPr>
        <w:t xml:space="preserve">przeprowadzi </w:t>
      </w:r>
      <w:r w:rsidR="001E5863" w:rsidRPr="00FB5799">
        <w:rPr>
          <w:rFonts w:ascii="Calibri" w:hAnsi="Calibri"/>
          <w:sz w:val="24"/>
        </w:rPr>
        <w:t xml:space="preserve">korektę kosztów zakupów środków trwałych oraz wartości niematerialnych i prawnych </w:t>
      </w:r>
      <w:r w:rsidR="00A63CC6" w:rsidRPr="00FB5799">
        <w:rPr>
          <w:rFonts w:ascii="Calibri" w:hAnsi="Calibri"/>
          <w:sz w:val="24"/>
        </w:rPr>
        <w:t>dokonanych w</w:t>
      </w:r>
      <w:r w:rsidRPr="00FB5799">
        <w:rPr>
          <w:rFonts w:ascii="Calibri" w:hAnsi="Calibri"/>
          <w:sz w:val="24"/>
        </w:rPr>
        <w:t xml:space="preserve"> okresie od </w:t>
      </w:r>
      <w:r w:rsidR="006C348B" w:rsidRPr="00FB5799">
        <w:rPr>
          <w:rFonts w:ascii="Calibri" w:hAnsi="Calibri"/>
          <w:sz w:val="24"/>
        </w:rPr>
        <w:t>1 stycznia 2018 r. do dnia wejścia w ż</w:t>
      </w:r>
      <w:r w:rsidRPr="00FB5799">
        <w:rPr>
          <w:rFonts w:ascii="Calibri" w:hAnsi="Calibri"/>
          <w:sz w:val="24"/>
        </w:rPr>
        <w:t xml:space="preserve">ycie niniejszego </w:t>
      </w:r>
      <w:r w:rsidR="006C348B" w:rsidRPr="00FB5799">
        <w:rPr>
          <w:rFonts w:ascii="Calibri" w:hAnsi="Calibri"/>
          <w:sz w:val="24"/>
        </w:rPr>
        <w:t>z</w:t>
      </w:r>
      <w:r w:rsidRPr="00FB5799">
        <w:rPr>
          <w:rFonts w:ascii="Calibri" w:hAnsi="Calibri"/>
          <w:sz w:val="24"/>
        </w:rPr>
        <w:t>arządzenia</w:t>
      </w:r>
      <w:r w:rsidR="00A63CC6" w:rsidRPr="00FB5799">
        <w:rPr>
          <w:rFonts w:ascii="Calibri" w:hAnsi="Calibri"/>
          <w:sz w:val="24"/>
        </w:rPr>
        <w:t xml:space="preserve"> według obowiązujących przepisów</w:t>
      </w:r>
      <w:r w:rsidRPr="00FB5799">
        <w:rPr>
          <w:rFonts w:ascii="Calibri" w:hAnsi="Calibri"/>
          <w:sz w:val="24"/>
        </w:rPr>
        <w:t>.</w:t>
      </w:r>
    </w:p>
    <w:p w14:paraId="67139FDF" w14:textId="77777777" w:rsidR="006C348B" w:rsidRPr="00FB5799" w:rsidRDefault="006C348B" w:rsidP="00FB5799">
      <w:pPr>
        <w:pStyle w:val="Nagwek2"/>
      </w:pPr>
      <w:r w:rsidRPr="00FB5799">
        <w:t>§ 6.</w:t>
      </w:r>
    </w:p>
    <w:p w14:paraId="76E9164F" w14:textId="77777777" w:rsidR="006C348B" w:rsidRPr="00FB5799" w:rsidRDefault="00FC1D03" w:rsidP="00FB5799">
      <w:pPr>
        <w:spacing w:line="360" w:lineRule="auto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Uchyla się zarządzenie nr 12 Rektora ZUT z dnia 5 stycznia 2009 r. w sprawie określenia środków trwałych oraz wartości niematerialnych i prawnych w Zachodniopomorskim Uniwersytecie Technologicznym w Szczecinie.</w:t>
      </w:r>
    </w:p>
    <w:p w14:paraId="7E537E02" w14:textId="77777777" w:rsidR="00FC1D03" w:rsidRPr="00FB5799" w:rsidRDefault="00FC1D03" w:rsidP="00FB5799">
      <w:pPr>
        <w:pStyle w:val="Nagwek2"/>
      </w:pPr>
      <w:r w:rsidRPr="00FB5799">
        <w:t>§ 7.</w:t>
      </w:r>
    </w:p>
    <w:p w14:paraId="641609DC" w14:textId="77777777" w:rsidR="00286E29" w:rsidRPr="00FB5799" w:rsidRDefault="00286E29" w:rsidP="00FB5799">
      <w:pPr>
        <w:spacing w:line="360" w:lineRule="auto"/>
        <w:rPr>
          <w:rFonts w:ascii="Calibri" w:hAnsi="Calibri"/>
          <w:sz w:val="24"/>
        </w:rPr>
      </w:pPr>
      <w:r w:rsidRPr="00FB5799">
        <w:rPr>
          <w:rFonts w:ascii="Calibri" w:hAnsi="Calibri"/>
          <w:sz w:val="24"/>
        </w:rPr>
        <w:t>Zarządzenie wchodzi w życie z dniem podpisania, z mocą</w:t>
      </w:r>
      <w:r w:rsidR="00873460" w:rsidRPr="00FB5799">
        <w:rPr>
          <w:rFonts w:ascii="Calibri" w:hAnsi="Calibri"/>
          <w:sz w:val="24"/>
        </w:rPr>
        <w:t xml:space="preserve"> obowiązującą od 1 stycznia 2018</w:t>
      </w:r>
      <w:r w:rsidRPr="00FB5799">
        <w:rPr>
          <w:rFonts w:ascii="Calibri" w:hAnsi="Calibri"/>
          <w:sz w:val="24"/>
        </w:rPr>
        <w:t xml:space="preserve"> r.</w:t>
      </w:r>
    </w:p>
    <w:p w14:paraId="78DA3869" w14:textId="11926160" w:rsidR="00520CC1" w:rsidRPr="00FB5799" w:rsidRDefault="00286E29" w:rsidP="00FB5799">
      <w:pPr>
        <w:pStyle w:val="Tekstpodstawowy"/>
        <w:spacing w:before="100" w:beforeAutospacing="1" w:after="100" w:afterAutospacing="1" w:line="720" w:lineRule="auto"/>
        <w:ind w:left="4536"/>
        <w:jc w:val="center"/>
        <w:rPr>
          <w:rFonts w:ascii="Calibri" w:hAnsi="Calibri"/>
          <w:bCs/>
          <w:szCs w:val="24"/>
        </w:rPr>
      </w:pPr>
      <w:r w:rsidRPr="00FB5799">
        <w:rPr>
          <w:rFonts w:ascii="Calibri" w:hAnsi="Calibri"/>
        </w:rPr>
        <w:t>Rektor</w:t>
      </w:r>
      <w:r w:rsidR="00FB5799" w:rsidRPr="00FB5799">
        <w:rPr>
          <w:rFonts w:ascii="Calibri" w:hAnsi="Calibri"/>
        </w:rPr>
        <w:br/>
      </w:r>
      <w:r w:rsidR="00520CC1" w:rsidRPr="00FB5799">
        <w:rPr>
          <w:rFonts w:ascii="Calibri" w:hAnsi="Calibri"/>
          <w:bCs/>
          <w:szCs w:val="24"/>
        </w:rPr>
        <w:t>dr hab. inż. Jacek Wróbel, prof. nadzw.</w:t>
      </w:r>
    </w:p>
    <w:sectPr w:rsidR="00520CC1" w:rsidRPr="00FB5799">
      <w:footerReference w:type="even" r:id="rId7"/>
      <w:footerReference w:type="default" r:id="rId8"/>
      <w:pgSz w:w="11906" w:h="16838"/>
      <w:pgMar w:top="851" w:right="851" w:bottom="851" w:left="1418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9B4D1" w14:textId="77777777" w:rsidR="00277C94" w:rsidRDefault="00277C94">
      <w:r>
        <w:separator/>
      </w:r>
    </w:p>
  </w:endnote>
  <w:endnote w:type="continuationSeparator" w:id="0">
    <w:p w14:paraId="468AC5B0" w14:textId="77777777" w:rsidR="00277C94" w:rsidRDefault="0027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A69F0" w14:textId="77777777" w:rsidR="00286E29" w:rsidRDefault="00286E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3EF9EC" w14:textId="77777777" w:rsidR="00286E29" w:rsidRDefault="00286E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2CC48" w14:textId="77777777" w:rsidR="00286E29" w:rsidRDefault="00286E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F25C4" w14:textId="77777777" w:rsidR="00277C94" w:rsidRDefault="00277C94">
      <w:r>
        <w:separator/>
      </w:r>
    </w:p>
  </w:footnote>
  <w:footnote w:type="continuationSeparator" w:id="0">
    <w:p w14:paraId="0D820194" w14:textId="77777777" w:rsidR="00277C94" w:rsidRDefault="0027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0AA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CA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C0B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006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6EA3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700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425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D4EF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AAD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20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411D7"/>
    <w:multiLevelType w:val="hybridMultilevel"/>
    <w:tmpl w:val="31CA74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F305EB7"/>
    <w:multiLevelType w:val="hybridMultilevel"/>
    <w:tmpl w:val="C4BA8D20"/>
    <w:lvl w:ilvl="0" w:tplc="B1AEFA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F4F02B1"/>
    <w:multiLevelType w:val="hybridMultilevel"/>
    <w:tmpl w:val="3120F592"/>
    <w:lvl w:ilvl="0" w:tplc="A2F8B15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87D20AC"/>
    <w:multiLevelType w:val="singleLevel"/>
    <w:tmpl w:val="335EF0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</w:rPr>
    </w:lvl>
  </w:abstractNum>
  <w:abstractNum w:abstractNumId="14" w15:restartNumberingAfterBreak="0">
    <w:nsid w:val="1B5C5BB9"/>
    <w:multiLevelType w:val="singleLevel"/>
    <w:tmpl w:val="4614F6CA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15" w15:restartNumberingAfterBreak="0">
    <w:nsid w:val="22E150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2B4905"/>
    <w:multiLevelType w:val="singleLevel"/>
    <w:tmpl w:val="B1AEFA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5464DF"/>
    <w:multiLevelType w:val="hybridMultilevel"/>
    <w:tmpl w:val="886C2BA8"/>
    <w:lvl w:ilvl="0" w:tplc="593CE4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F1759"/>
    <w:multiLevelType w:val="singleLevel"/>
    <w:tmpl w:val="D130C2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4316935"/>
    <w:multiLevelType w:val="hybridMultilevel"/>
    <w:tmpl w:val="D5F4831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1CB4E3E"/>
    <w:multiLevelType w:val="singleLevel"/>
    <w:tmpl w:val="B5BC732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1" w15:restartNumberingAfterBreak="0">
    <w:nsid w:val="446B09F0"/>
    <w:multiLevelType w:val="hybridMultilevel"/>
    <w:tmpl w:val="F1EA3EB2"/>
    <w:lvl w:ilvl="0" w:tplc="2F288D44">
      <w:start w:val="6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84928"/>
    <w:multiLevelType w:val="singleLevel"/>
    <w:tmpl w:val="9CE0C90C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59FC6A4A"/>
    <w:multiLevelType w:val="hybridMultilevel"/>
    <w:tmpl w:val="CCD47B52"/>
    <w:lvl w:ilvl="0" w:tplc="B1AEFA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CCA45D8"/>
    <w:multiLevelType w:val="hybridMultilevel"/>
    <w:tmpl w:val="821E15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FD353FA"/>
    <w:multiLevelType w:val="hybridMultilevel"/>
    <w:tmpl w:val="C2027380"/>
    <w:lvl w:ilvl="0" w:tplc="E7FE8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F552A"/>
    <w:multiLevelType w:val="hybridMultilevel"/>
    <w:tmpl w:val="0456B1B0"/>
    <w:lvl w:ilvl="0" w:tplc="B1AEFA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7FE886A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085DC3"/>
    <w:multiLevelType w:val="singleLevel"/>
    <w:tmpl w:val="79A63F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32D677A"/>
    <w:multiLevelType w:val="singleLevel"/>
    <w:tmpl w:val="B1AEFA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B660F3"/>
    <w:multiLevelType w:val="hybridMultilevel"/>
    <w:tmpl w:val="1CF40A9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C830053"/>
    <w:multiLevelType w:val="singleLevel"/>
    <w:tmpl w:val="B1AEFA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735806"/>
    <w:multiLevelType w:val="hybridMultilevel"/>
    <w:tmpl w:val="A1666866"/>
    <w:lvl w:ilvl="0" w:tplc="AD4CF148">
      <w:start w:val="1"/>
      <w:numFmt w:val="decimal"/>
      <w:lvlText w:val="%1."/>
      <w:lvlJc w:val="left"/>
      <w:pPr>
        <w:ind w:left="501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18"/>
  </w:num>
  <w:num w:numId="5">
    <w:abstractNumId w:val="14"/>
  </w:num>
  <w:num w:numId="6">
    <w:abstractNumId w:val="27"/>
  </w:num>
  <w:num w:numId="7">
    <w:abstractNumId w:val="15"/>
  </w:num>
  <w:num w:numId="8">
    <w:abstractNumId w:val="28"/>
  </w:num>
  <w:num w:numId="9">
    <w:abstractNumId w:val="30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11"/>
  </w:num>
  <w:num w:numId="15">
    <w:abstractNumId w:val="31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0"/>
  </w:num>
  <w:num w:numId="28">
    <w:abstractNumId w:val="24"/>
  </w:num>
  <w:num w:numId="29">
    <w:abstractNumId w:val="26"/>
  </w:num>
  <w:num w:numId="30">
    <w:abstractNumId w:val="19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B3"/>
    <w:rsid w:val="00055706"/>
    <w:rsid w:val="00066761"/>
    <w:rsid w:val="00067B4B"/>
    <w:rsid w:val="000A04F5"/>
    <w:rsid w:val="000B55DE"/>
    <w:rsid w:val="000C7B76"/>
    <w:rsid w:val="00104658"/>
    <w:rsid w:val="00132187"/>
    <w:rsid w:val="00145923"/>
    <w:rsid w:val="00173A08"/>
    <w:rsid w:val="001877FF"/>
    <w:rsid w:val="001966AE"/>
    <w:rsid w:val="001A7720"/>
    <w:rsid w:val="001E212F"/>
    <w:rsid w:val="001E5863"/>
    <w:rsid w:val="00201105"/>
    <w:rsid w:val="00257598"/>
    <w:rsid w:val="00277C94"/>
    <w:rsid w:val="00286E29"/>
    <w:rsid w:val="002D192B"/>
    <w:rsid w:val="002E35B3"/>
    <w:rsid w:val="002F0DEE"/>
    <w:rsid w:val="0039760F"/>
    <w:rsid w:val="003C59A3"/>
    <w:rsid w:val="003E5297"/>
    <w:rsid w:val="0043224C"/>
    <w:rsid w:val="00435561"/>
    <w:rsid w:val="0045491B"/>
    <w:rsid w:val="004610D4"/>
    <w:rsid w:val="00475D79"/>
    <w:rsid w:val="0048166D"/>
    <w:rsid w:val="004845ED"/>
    <w:rsid w:val="004B2A72"/>
    <w:rsid w:val="004E6131"/>
    <w:rsid w:val="005165FD"/>
    <w:rsid w:val="00520CC1"/>
    <w:rsid w:val="00522F58"/>
    <w:rsid w:val="00524B3E"/>
    <w:rsid w:val="00544FE1"/>
    <w:rsid w:val="0056415D"/>
    <w:rsid w:val="005D064C"/>
    <w:rsid w:val="00606F80"/>
    <w:rsid w:val="006279E6"/>
    <w:rsid w:val="006A2891"/>
    <w:rsid w:val="006A3E47"/>
    <w:rsid w:val="006A44DD"/>
    <w:rsid w:val="006C348B"/>
    <w:rsid w:val="006C4F6F"/>
    <w:rsid w:val="006E1712"/>
    <w:rsid w:val="006F0298"/>
    <w:rsid w:val="006F2A22"/>
    <w:rsid w:val="006F3F3A"/>
    <w:rsid w:val="00741C66"/>
    <w:rsid w:val="00755C45"/>
    <w:rsid w:val="00764167"/>
    <w:rsid w:val="007700FC"/>
    <w:rsid w:val="007C4FCC"/>
    <w:rsid w:val="007F2AE7"/>
    <w:rsid w:val="008220EF"/>
    <w:rsid w:val="00854239"/>
    <w:rsid w:val="008556A7"/>
    <w:rsid w:val="0087023F"/>
    <w:rsid w:val="00873460"/>
    <w:rsid w:val="00874F65"/>
    <w:rsid w:val="008C0DAD"/>
    <w:rsid w:val="008C11AB"/>
    <w:rsid w:val="008C1466"/>
    <w:rsid w:val="008F4653"/>
    <w:rsid w:val="009008CA"/>
    <w:rsid w:val="00957735"/>
    <w:rsid w:val="00985B8B"/>
    <w:rsid w:val="009B1AB9"/>
    <w:rsid w:val="009C0208"/>
    <w:rsid w:val="009E75C9"/>
    <w:rsid w:val="00A63CC6"/>
    <w:rsid w:val="00A77EFB"/>
    <w:rsid w:val="00AD09A8"/>
    <w:rsid w:val="00AF7690"/>
    <w:rsid w:val="00B10E87"/>
    <w:rsid w:val="00B135F8"/>
    <w:rsid w:val="00B45D1D"/>
    <w:rsid w:val="00B60FED"/>
    <w:rsid w:val="00BB1234"/>
    <w:rsid w:val="00BD6B88"/>
    <w:rsid w:val="00BE0226"/>
    <w:rsid w:val="00C1387C"/>
    <w:rsid w:val="00C31432"/>
    <w:rsid w:val="00C35432"/>
    <w:rsid w:val="00C744A2"/>
    <w:rsid w:val="00CA664E"/>
    <w:rsid w:val="00CB6C04"/>
    <w:rsid w:val="00CE1287"/>
    <w:rsid w:val="00D01080"/>
    <w:rsid w:val="00D05077"/>
    <w:rsid w:val="00D64D29"/>
    <w:rsid w:val="00DA3D8A"/>
    <w:rsid w:val="00DC392D"/>
    <w:rsid w:val="00E14432"/>
    <w:rsid w:val="00E73556"/>
    <w:rsid w:val="00E82212"/>
    <w:rsid w:val="00E94031"/>
    <w:rsid w:val="00ED21F4"/>
    <w:rsid w:val="00F822A6"/>
    <w:rsid w:val="00FA0592"/>
    <w:rsid w:val="00FB5799"/>
    <w:rsid w:val="00FC1D03"/>
    <w:rsid w:val="00FC6857"/>
    <w:rsid w:val="00FD0B2A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B64CB"/>
  <w15:chartTrackingRefBased/>
  <w15:docId w15:val="{D344BE97-343F-4781-B0FC-129C9D1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579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B5799"/>
    <w:pPr>
      <w:spacing w:before="120" w:line="360" w:lineRule="auto"/>
      <w:jc w:val="center"/>
      <w:outlineLvl w:val="1"/>
    </w:pPr>
    <w:rPr>
      <w:rFonts w:ascii="Calibri" w:hAnsi="Calibri"/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tLeast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426"/>
    </w:pPr>
    <w:rPr>
      <w:rFonts w:ascii="Arial" w:hAnsi="Arial"/>
      <w:sz w:val="24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wcity2">
    <w:name w:val="Body Text Indent 2"/>
    <w:basedOn w:val="Normalny"/>
    <w:pPr>
      <w:spacing w:before="720"/>
      <w:ind w:right="-142" w:firstLine="709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CB6C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B6C0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B5799"/>
    <w:rPr>
      <w:rFonts w:ascii="Calibri" w:hAnsi="Calibri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5799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5799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957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 Rektora ZUT w Szczecinie z dnia 17 maja 2018 r. w sprawie określenia środków trwałych oraz wartości niematerialnych i prawnych w Zachodniopomorskim Uniwersytecie Technologicznym w Szczecinie</vt:lpstr>
    </vt:vector>
  </TitlesOfParts>
  <Company>PS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 Rektora ZUT w Szczecinie z dnia 17 maja 2018 r. w sprawie określenia środków trwałych oraz wartości niematerialnych i prawnych w Zachodniopomorskim Uniwersytecie Technologicznym w Szczecinie</dc:title>
  <dc:subject/>
  <dc:creator>kruszakin</dc:creator>
  <cp:keywords/>
  <cp:lastModifiedBy>Marta Buśko</cp:lastModifiedBy>
  <cp:revision>3</cp:revision>
  <cp:lastPrinted>2020-12-21T13:55:00Z</cp:lastPrinted>
  <dcterms:created xsi:type="dcterms:W3CDTF">2020-12-21T13:53:00Z</dcterms:created>
  <dcterms:modified xsi:type="dcterms:W3CDTF">2020-12-21T13:56:00Z</dcterms:modified>
</cp:coreProperties>
</file>