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B5F6" w14:textId="104FD1B3" w:rsidR="00354017" w:rsidRPr="0022533B" w:rsidRDefault="00FB5792" w:rsidP="003D5F71">
      <w:pPr>
        <w:spacing w:line="276" w:lineRule="auto"/>
        <w:jc w:val="center"/>
        <w:rPr>
          <w:b/>
          <w:caps/>
          <w:sz w:val="32"/>
          <w:szCs w:val="32"/>
        </w:rPr>
      </w:pPr>
      <w:r w:rsidRPr="0022533B">
        <w:rPr>
          <w:b/>
          <w:caps/>
          <w:sz w:val="32"/>
          <w:szCs w:val="32"/>
        </w:rPr>
        <w:t>Uchwała nr</w:t>
      </w:r>
      <w:r w:rsidR="00B67C3B" w:rsidRPr="0022533B">
        <w:rPr>
          <w:b/>
          <w:caps/>
          <w:sz w:val="32"/>
          <w:szCs w:val="32"/>
        </w:rPr>
        <w:t xml:space="preserve"> </w:t>
      </w:r>
      <w:r w:rsidR="00897444">
        <w:rPr>
          <w:b/>
          <w:caps/>
          <w:sz w:val="32"/>
          <w:szCs w:val="32"/>
        </w:rPr>
        <w:t>245</w:t>
      </w:r>
      <w:bookmarkStart w:id="0" w:name="_GoBack"/>
      <w:bookmarkEnd w:id="0"/>
    </w:p>
    <w:p w14:paraId="0B405A8A" w14:textId="77777777" w:rsidR="00FB5792" w:rsidRPr="0022533B" w:rsidRDefault="00FB5792" w:rsidP="003D5F71">
      <w:pPr>
        <w:spacing w:line="276" w:lineRule="auto"/>
        <w:jc w:val="center"/>
        <w:rPr>
          <w:b/>
          <w:sz w:val="28"/>
          <w:szCs w:val="28"/>
        </w:rPr>
      </w:pPr>
      <w:r w:rsidRPr="0022533B">
        <w:rPr>
          <w:b/>
          <w:sz w:val="28"/>
          <w:szCs w:val="28"/>
        </w:rPr>
        <w:t>Senatu Zachodniopomorskiego Uniwersytetu Technologicznego w Szczecinie</w:t>
      </w:r>
    </w:p>
    <w:p w14:paraId="3EDE0E24" w14:textId="2071E984" w:rsidR="00FB5792" w:rsidRPr="004154D7" w:rsidRDefault="00360E3A" w:rsidP="003D5F71">
      <w:pPr>
        <w:spacing w:after="240" w:line="276" w:lineRule="auto"/>
        <w:jc w:val="center"/>
        <w:rPr>
          <w:b/>
        </w:rPr>
      </w:pPr>
      <w:r w:rsidRPr="0022533B">
        <w:rPr>
          <w:b/>
          <w:sz w:val="28"/>
          <w:szCs w:val="28"/>
        </w:rPr>
        <w:t>z dnia</w:t>
      </w:r>
      <w:r w:rsidR="004D1D8C">
        <w:rPr>
          <w:b/>
          <w:sz w:val="28"/>
          <w:szCs w:val="28"/>
        </w:rPr>
        <w:t xml:space="preserve"> </w:t>
      </w:r>
      <w:r w:rsidR="00763658">
        <w:rPr>
          <w:b/>
          <w:sz w:val="28"/>
          <w:szCs w:val="28"/>
        </w:rPr>
        <w:t>23 listopada</w:t>
      </w:r>
      <w:r w:rsidR="00E17FCD">
        <w:rPr>
          <w:b/>
          <w:sz w:val="28"/>
          <w:szCs w:val="28"/>
        </w:rPr>
        <w:t xml:space="preserve"> </w:t>
      </w:r>
      <w:r w:rsidR="00FB5792" w:rsidRPr="0022533B">
        <w:rPr>
          <w:b/>
          <w:sz w:val="28"/>
          <w:szCs w:val="28"/>
        </w:rPr>
        <w:t>20</w:t>
      </w:r>
      <w:r w:rsidR="00E17FCD">
        <w:rPr>
          <w:b/>
          <w:sz w:val="28"/>
          <w:szCs w:val="28"/>
        </w:rPr>
        <w:t>20</w:t>
      </w:r>
      <w:r w:rsidR="00FB5792" w:rsidRPr="0022533B">
        <w:rPr>
          <w:b/>
          <w:sz w:val="28"/>
          <w:szCs w:val="28"/>
        </w:rPr>
        <w:t xml:space="preserve"> r.</w:t>
      </w:r>
    </w:p>
    <w:p w14:paraId="67D142C8" w14:textId="77777777" w:rsidR="00FB5792" w:rsidRPr="0022533B" w:rsidRDefault="003D5F71" w:rsidP="003D5F71">
      <w:pPr>
        <w:spacing w:line="276" w:lineRule="auto"/>
        <w:jc w:val="center"/>
        <w:rPr>
          <w:b/>
        </w:rPr>
      </w:pPr>
      <w:bookmarkStart w:id="1" w:name="_Hlk43377182"/>
      <w:r>
        <w:rPr>
          <w:b/>
        </w:rPr>
        <w:t>zmieniająca S</w:t>
      </w:r>
      <w:r w:rsidR="00FB5792" w:rsidRPr="0022533B">
        <w:rPr>
          <w:b/>
        </w:rPr>
        <w:t>tatut Zachodniopomorskiego Uniwersytetu Technologicznego w Szczecinie</w:t>
      </w:r>
      <w:bookmarkEnd w:id="1"/>
    </w:p>
    <w:p w14:paraId="61FBEC57" w14:textId="77777777" w:rsidR="00FF4C45" w:rsidRPr="0022533B" w:rsidRDefault="00437328" w:rsidP="003D5F71">
      <w:pPr>
        <w:spacing w:before="240" w:line="276" w:lineRule="auto"/>
        <w:jc w:val="both"/>
      </w:pPr>
      <w:r w:rsidRPr="00437328">
        <w:t>Na podstawie art. 34 ust. 2 ustawy z dnia 20 lipca 2018 r. Prawo o szkolnictwie wyższym i nauce (</w:t>
      </w:r>
      <w:r w:rsidR="00E17FCD">
        <w:t xml:space="preserve">tekst jedn. </w:t>
      </w:r>
      <w:r w:rsidRPr="00437328">
        <w:t xml:space="preserve">Dz. U. </w:t>
      </w:r>
      <w:r w:rsidR="00E17FCD">
        <w:t xml:space="preserve">z 2020 r. </w:t>
      </w:r>
      <w:r w:rsidRPr="00437328">
        <w:t xml:space="preserve">poz. </w:t>
      </w:r>
      <w:r w:rsidR="00E17FCD">
        <w:t>85</w:t>
      </w:r>
      <w:r w:rsidRPr="00437328">
        <w:t>, z późn. zm.) uchwala się, co następuje:</w:t>
      </w:r>
    </w:p>
    <w:p w14:paraId="18A69ED9" w14:textId="77777777" w:rsidR="00FB5792" w:rsidRPr="0022533B" w:rsidRDefault="00FB5792" w:rsidP="00017A91">
      <w:pPr>
        <w:spacing w:before="120" w:line="276" w:lineRule="auto"/>
        <w:jc w:val="center"/>
        <w:rPr>
          <w:b/>
        </w:rPr>
      </w:pPr>
      <w:r w:rsidRPr="0022533B">
        <w:rPr>
          <w:b/>
        </w:rPr>
        <w:t>§ 1.</w:t>
      </w:r>
    </w:p>
    <w:p w14:paraId="4B28AB1F" w14:textId="5AEEBE77" w:rsidR="00437328" w:rsidRPr="00E17FCD" w:rsidRDefault="003D5F71" w:rsidP="00F62811">
      <w:pPr>
        <w:spacing w:line="276" w:lineRule="auto"/>
        <w:jc w:val="both"/>
      </w:pPr>
      <w:r w:rsidRPr="00E17FCD">
        <w:t xml:space="preserve">W </w:t>
      </w:r>
      <w:r w:rsidR="002360D4">
        <w:t>Ordynacji wyborczej</w:t>
      </w:r>
      <w:r w:rsidR="00E9027F">
        <w:t>, stanowiąc</w:t>
      </w:r>
      <w:r w:rsidR="002360D4">
        <w:t>ej</w:t>
      </w:r>
      <w:r w:rsidR="00E9027F">
        <w:t xml:space="preserve"> załącznik nr </w:t>
      </w:r>
      <w:r w:rsidR="002360D4">
        <w:t>1</w:t>
      </w:r>
      <w:r w:rsidR="00E9027F">
        <w:t xml:space="preserve"> do </w:t>
      </w:r>
      <w:r w:rsidRPr="00E17FCD">
        <w:t>S</w:t>
      </w:r>
      <w:r w:rsidR="00437328" w:rsidRPr="00E17FCD">
        <w:t>tatu</w:t>
      </w:r>
      <w:r w:rsidR="00E9027F">
        <w:t>tu</w:t>
      </w:r>
      <w:r w:rsidR="00437328" w:rsidRPr="00E17FCD">
        <w:t xml:space="preserve"> Zachodniopomorskiego Uniwersytetu Technologicznego w Szczecinie</w:t>
      </w:r>
      <w:r w:rsidR="00E9027F">
        <w:t xml:space="preserve"> (</w:t>
      </w:r>
      <w:r w:rsidR="00437328" w:rsidRPr="00E17FCD">
        <w:t>uchwał</w:t>
      </w:r>
      <w:r w:rsidR="00E9027F">
        <w:t>a</w:t>
      </w:r>
      <w:r w:rsidR="00437328" w:rsidRPr="00E17FCD">
        <w:t xml:space="preserve"> nr 75 Senatu ZUT z dnia 28 czerwca 2019</w:t>
      </w:r>
      <w:r w:rsidR="00E9027F">
        <w:t> </w:t>
      </w:r>
      <w:r w:rsidR="00437328" w:rsidRPr="00E17FCD">
        <w:t>r.</w:t>
      </w:r>
      <w:r w:rsidR="00E9027F">
        <w:t xml:space="preserve">, </w:t>
      </w:r>
      <w:r w:rsidR="00E17FCD" w:rsidRPr="00E17FCD">
        <w:t>z późn.zm.)</w:t>
      </w:r>
      <w:r w:rsidRPr="00E17FCD">
        <w:t>,</w:t>
      </w:r>
      <w:r w:rsidR="00437328" w:rsidRPr="00E17FCD">
        <w:t xml:space="preserve"> wprowadza się następujące zmiany:</w:t>
      </w:r>
    </w:p>
    <w:p w14:paraId="4B4BB94D" w14:textId="5FAC2C5F" w:rsidR="00C72D94" w:rsidRDefault="007541DD" w:rsidP="00CA4A07">
      <w:pPr>
        <w:pStyle w:val="Akapitzlist"/>
        <w:numPr>
          <w:ilvl w:val="0"/>
          <w:numId w:val="7"/>
        </w:numPr>
        <w:spacing w:before="60" w:after="0"/>
        <w:ind w:left="284" w:hanging="284"/>
        <w:jc w:val="both"/>
        <w:rPr>
          <w:rFonts w:ascii="Times New Roman" w:hAnsi="Times New Roman"/>
          <w:sz w:val="24"/>
          <w:szCs w:val="24"/>
        </w:rPr>
      </w:pPr>
      <w:r>
        <w:rPr>
          <w:rFonts w:ascii="Times New Roman" w:hAnsi="Times New Roman"/>
          <w:sz w:val="24"/>
          <w:szCs w:val="24"/>
        </w:rPr>
        <w:t>d</w:t>
      </w:r>
      <w:r w:rsidR="002360D4">
        <w:rPr>
          <w:rFonts w:ascii="Times New Roman" w:hAnsi="Times New Roman"/>
          <w:sz w:val="24"/>
          <w:szCs w:val="24"/>
        </w:rPr>
        <w:t xml:space="preserve">odaje się </w:t>
      </w:r>
      <w:r w:rsidR="00151988" w:rsidRPr="00C72D94">
        <w:rPr>
          <w:rFonts w:ascii="Times New Roman" w:hAnsi="Times New Roman"/>
          <w:sz w:val="24"/>
          <w:szCs w:val="24"/>
        </w:rPr>
        <w:t xml:space="preserve">§ </w:t>
      </w:r>
      <w:r w:rsidR="00E17FCD" w:rsidRPr="00C72D94">
        <w:rPr>
          <w:rFonts w:ascii="Times New Roman" w:hAnsi="Times New Roman"/>
          <w:sz w:val="24"/>
          <w:szCs w:val="24"/>
        </w:rPr>
        <w:t>1</w:t>
      </w:r>
      <w:r w:rsidR="002360D4">
        <w:rPr>
          <w:rFonts w:ascii="Times New Roman" w:hAnsi="Times New Roman"/>
          <w:sz w:val="24"/>
          <w:szCs w:val="24"/>
        </w:rPr>
        <w:t>a w brzmieniu</w:t>
      </w:r>
      <w:r w:rsidR="00C72D94" w:rsidRPr="00C72D94">
        <w:rPr>
          <w:rFonts w:ascii="Times New Roman" w:hAnsi="Times New Roman"/>
          <w:sz w:val="24"/>
          <w:szCs w:val="24"/>
        </w:rPr>
        <w:t>:</w:t>
      </w:r>
    </w:p>
    <w:p w14:paraId="7273D6FC" w14:textId="12A22FF5" w:rsidR="004D52D9" w:rsidRPr="00763658" w:rsidRDefault="004D52D9" w:rsidP="00C97200">
      <w:pPr>
        <w:pStyle w:val="paragraf"/>
        <w:spacing w:before="0"/>
        <w:ind w:left="284"/>
        <w:jc w:val="left"/>
        <w:rPr>
          <w:b w:val="0"/>
          <w:bCs/>
        </w:rPr>
      </w:pPr>
      <w:r w:rsidRPr="00763658">
        <w:rPr>
          <w:b w:val="0"/>
          <w:bCs/>
        </w:rPr>
        <w:t>„§ 1a.</w:t>
      </w:r>
    </w:p>
    <w:p w14:paraId="610B784E" w14:textId="77777777" w:rsidR="004D52D9" w:rsidRPr="00763658" w:rsidRDefault="004D52D9" w:rsidP="00A23348">
      <w:pPr>
        <w:pStyle w:val="paragraf"/>
        <w:numPr>
          <w:ilvl w:val="0"/>
          <w:numId w:val="6"/>
        </w:numPr>
        <w:spacing w:before="0" w:after="0"/>
        <w:ind w:left="567" w:hanging="284"/>
        <w:jc w:val="both"/>
        <w:rPr>
          <w:b w:val="0"/>
        </w:rPr>
      </w:pPr>
      <w:r w:rsidRPr="00763658">
        <w:rPr>
          <w:b w:val="0"/>
        </w:rPr>
        <w:t>Głosowanie na kandydatów jest tajne.</w:t>
      </w:r>
    </w:p>
    <w:p w14:paraId="101344CC" w14:textId="77777777" w:rsidR="004D52D9" w:rsidRPr="00763658" w:rsidRDefault="004D52D9" w:rsidP="00A23348">
      <w:pPr>
        <w:pStyle w:val="paragraf"/>
        <w:numPr>
          <w:ilvl w:val="0"/>
          <w:numId w:val="6"/>
        </w:numPr>
        <w:spacing w:before="0" w:after="0"/>
        <w:ind w:left="567" w:hanging="284"/>
        <w:jc w:val="both"/>
        <w:rPr>
          <w:b w:val="0"/>
        </w:rPr>
      </w:pPr>
      <w:r w:rsidRPr="00763658">
        <w:rPr>
          <w:b w:val="0"/>
        </w:rPr>
        <w:t xml:space="preserve">Z zastrzeżeniem ust. 3, wyborcy biorą udział w głosowaniu poprzez umieszczenie karty do głosowania w urnie w lokalu wyborczym określonym przez właściwą komisję wyborczą. </w:t>
      </w:r>
    </w:p>
    <w:p w14:paraId="4E42EE45" w14:textId="0BAA0359" w:rsidR="004D52D9" w:rsidRPr="00763658" w:rsidRDefault="004D52D9" w:rsidP="00A23348">
      <w:pPr>
        <w:pStyle w:val="paragraf"/>
        <w:numPr>
          <w:ilvl w:val="0"/>
          <w:numId w:val="6"/>
        </w:numPr>
        <w:spacing w:before="0" w:after="0"/>
        <w:ind w:left="567" w:hanging="284"/>
        <w:jc w:val="both"/>
        <w:rPr>
          <w:b w:val="0"/>
        </w:rPr>
      </w:pPr>
      <w:r w:rsidRPr="00763658">
        <w:rPr>
          <w:b w:val="0"/>
        </w:rPr>
        <w:t>Uczelniana komisja wyborcza może zarządzić przeprowadzenie głosowania przy użyciu środków komunikacji elektronicznej w przypadku wystąpienia na obszarze obejmującym siedzibę Uczelni, ogłoszonego przez właściwe organy, na podstawie przepisów powszechnie obowiązującego prawa, stanu zagrożenia epidemicznego lub stanu epidemii albo stanu nadzwyczajnego, o którym mowa w art. 228 ust. 1 Konstytucji RP, o ile przepisy prawa lub decyzje wydane na ich podstawie nie sprzeciwiają się przeprowadzeniu głosowania zgodnie z postanowieniami niniejszej ordynacji, w szczególności dotyczącymi tajności głosowania.”;</w:t>
      </w:r>
    </w:p>
    <w:p w14:paraId="58ADACAF" w14:textId="0B77AEFD" w:rsidR="00A23348" w:rsidRDefault="007541DD" w:rsidP="00C97200">
      <w:pPr>
        <w:pStyle w:val="Akapitzlist"/>
        <w:numPr>
          <w:ilvl w:val="0"/>
          <w:numId w:val="7"/>
        </w:numPr>
        <w:spacing w:before="60" w:after="0"/>
        <w:ind w:left="284" w:hanging="284"/>
        <w:jc w:val="both"/>
        <w:rPr>
          <w:rFonts w:ascii="Times New Roman" w:hAnsi="Times New Roman"/>
          <w:sz w:val="24"/>
          <w:szCs w:val="24"/>
        </w:rPr>
      </w:pPr>
      <w:r>
        <w:rPr>
          <w:rFonts w:ascii="Times New Roman" w:hAnsi="Times New Roman"/>
          <w:sz w:val="24"/>
          <w:szCs w:val="24"/>
        </w:rPr>
        <w:t>w</w:t>
      </w:r>
      <w:r w:rsidR="004D52D9">
        <w:rPr>
          <w:rFonts w:ascii="Times New Roman" w:hAnsi="Times New Roman"/>
          <w:sz w:val="24"/>
          <w:szCs w:val="24"/>
        </w:rPr>
        <w:t xml:space="preserve"> § 2</w:t>
      </w:r>
      <w:r w:rsidR="00A23348">
        <w:rPr>
          <w:rFonts w:ascii="Times New Roman" w:hAnsi="Times New Roman"/>
          <w:sz w:val="24"/>
          <w:szCs w:val="24"/>
        </w:rPr>
        <w:t>:</w:t>
      </w:r>
    </w:p>
    <w:p w14:paraId="0BAA51AE" w14:textId="4B428DD3" w:rsidR="008062B4" w:rsidRPr="00ED547E" w:rsidRDefault="00A23348" w:rsidP="00CA4A07">
      <w:pPr>
        <w:pStyle w:val="Akapitzlist"/>
        <w:numPr>
          <w:ilvl w:val="0"/>
          <w:numId w:val="8"/>
        </w:numPr>
        <w:spacing w:before="60"/>
        <w:ind w:left="567" w:hanging="283"/>
        <w:jc w:val="both"/>
        <w:rPr>
          <w:rFonts w:ascii="Times New Roman" w:hAnsi="Times New Roman"/>
        </w:rPr>
      </w:pPr>
      <w:r w:rsidRPr="00ED547E">
        <w:rPr>
          <w:rFonts w:ascii="Times New Roman" w:hAnsi="Times New Roman"/>
        </w:rPr>
        <w:t>wprowadzenie</w:t>
      </w:r>
      <w:r w:rsidR="004D52D9" w:rsidRPr="00ED547E">
        <w:rPr>
          <w:rFonts w:ascii="Times New Roman" w:hAnsi="Times New Roman"/>
        </w:rPr>
        <w:t xml:space="preserve"> do wyliczenia otrzymuje numerację</w:t>
      </w:r>
      <w:r w:rsidRPr="00ED547E">
        <w:rPr>
          <w:rFonts w:ascii="Times New Roman" w:hAnsi="Times New Roman"/>
        </w:rPr>
        <w:t xml:space="preserve"> </w:t>
      </w:r>
      <w:r w:rsidR="00F73173" w:rsidRPr="00ED547E">
        <w:rPr>
          <w:rFonts w:ascii="Times New Roman" w:hAnsi="Times New Roman"/>
        </w:rPr>
        <w:t xml:space="preserve">ustępu </w:t>
      </w:r>
      <w:r w:rsidR="004D52D9" w:rsidRPr="00ED547E">
        <w:rPr>
          <w:rFonts w:ascii="Times New Roman" w:hAnsi="Times New Roman"/>
        </w:rPr>
        <w:t>1</w:t>
      </w:r>
      <w:r w:rsidR="0014448E" w:rsidRPr="00ED547E">
        <w:rPr>
          <w:rFonts w:ascii="Times New Roman" w:hAnsi="Times New Roman"/>
        </w:rPr>
        <w:t xml:space="preserve"> w</w:t>
      </w:r>
      <w:r w:rsidR="007655AF" w:rsidRPr="00ED547E">
        <w:rPr>
          <w:rFonts w:ascii="Times New Roman" w:hAnsi="Times New Roman"/>
        </w:rPr>
        <w:t xml:space="preserve"> brzmieni</w:t>
      </w:r>
      <w:r w:rsidR="0014448E" w:rsidRPr="00ED547E">
        <w:rPr>
          <w:rFonts w:ascii="Times New Roman" w:hAnsi="Times New Roman"/>
        </w:rPr>
        <w:t>u</w:t>
      </w:r>
      <w:r w:rsidR="007655AF" w:rsidRPr="00ED547E">
        <w:rPr>
          <w:rFonts w:ascii="Times New Roman" w:hAnsi="Times New Roman"/>
        </w:rPr>
        <w:t>:</w:t>
      </w:r>
    </w:p>
    <w:p w14:paraId="223DEBC5" w14:textId="228ED06A" w:rsidR="004D52D9" w:rsidRPr="00763658" w:rsidRDefault="00A23348" w:rsidP="007541DD">
      <w:pPr>
        <w:pStyle w:val="Akapitzlist"/>
        <w:spacing w:before="60" w:after="0"/>
        <w:ind w:left="851" w:hanging="284"/>
        <w:jc w:val="both"/>
        <w:rPr>
          <w:rFonts w:ascii="Times New Roman" w:hAnsi="Times New Roman"/>
        </w:rPr>
      </w:pPr>
      <w:r w:rsidRPr="00763658">
        <w:rPr>
          <w:rFonts w:ascii="Times New Roman" w:hAnsi="Times New Roman"/>
        </w:rPr>
        <w:t>„1.</w:t>
      </w:r>
      <w:r w:rsidRPr="00763658">
        <w:rPr>
          <w:rFonts w:ascii="Times New Roman" w:hAnsi="Times New Roman"/>
        </w:rPr>
        <w:tab/>
        <w:t xml:space="preserve">Z zastrzeżeniem ust. 2, wybory Rektora oraz przedstawicieli do </w:t>
      </w:r>
      <w:r w:rsidR="007541DD" w:rsidRPr="00763658">
        <w:rPr>
          <w:rFonts w:ascii="Times New Roman" w:hAnsi="Times New Roman"/>
        </w:rPr>
        <w:t>S</w:t>
      </w:r>
      <w:r w:rsidRPr="00763658">
        <w:rPr>
          <w:rFonts w:ascii="Times New Roman" w:hAnsi="Times New Roman"/>
        </w:rPr>
        <w:t>enatu i uczelnianej komisji dyscyplinarnej do spraw nauczycieli akademickich oraz członków rady uczelni i kolegium elektorów odbywają się z zachowaniem następujących zasad:”</w:t>
      </w:r>
      <w:r w:rsidR="00D80D6E" w:rsidRPr="00763658">
        <w:rPr>
          <w:rFonts w:ascii="Times New Roman" w:hAnsi="Times New Roman"/>
        </w:rPr>
        <w:t>,</w:t>
      </w:r>
    </w:p>
    <w:p w14:paraId="7D2799D7" w14:textId="188A7A2F" w:rsidR="00A23348" w:rsidRPr="00ED547E" w:rsidRDefault="00A23348" w:rsidP="00CA4A07">
      <w:pPr>
        <w:pStyle w:val="Akapitzlist"/>
        <w:numPr>
          <w:ilvl w:val="0"/>
          <w:numId w:val="8"/>
        </w:numPr>
        <w:tabs>
          <w:tab w:val="left" w:pos="567"/>
        </w:tabs>
        <w:spacing w:before="60" w:after="0"/>
        <w:ind w:left="567" w:hanging="283"/>
        <w:jc w:val="both"/>
        <w:rPr>
          <w:rFonts w:ascii="Times New Roman" w:hAnsi="Times New Roman"/>
        </w:rPr>
      </w:pPr>
      <w:r w:rsidRPr="00ED547E">
        <w:rPr>
          <w:rFonts w:ascii="Times New Roman" w:hAnsi="Times New Roman"/>
        </w:rPr>
        <w:t>dodaje się ust. 2 w brzmieniu:</w:t>
      </w:r>
    </w:p>
    <w:p w14:paraId="557F625C" w14:textId="6078C7A9" w:rsidR="00A23348" w:rsidRPr="00763658" w:rsidRDefault="00A23348" w:rsidP="00CA4A07">
      <w:pPr>
        <w:pBdr>
          <w:top w:val="nil"/>
          <w:left w:val="nil"/>
          <w:bottom w:val="nil"/>
          <w:right w:val="nil"/>
          <w:between w:val="nil"/>
        </w:pBdr>
        <w:tabs>
          <w:tab w:val="left" w:pos="851"/>
        </w:tabs>
        <w:spacing w:after="40" w:line="276" w:lineRule="auto"/>
        <w:ind w:left="851" w:hanging="284"/>
        <w:jc w:val="both"/>
        <w:rPr>
          <w:rFonts w:eastAsia="Book Antiqua"/>
          <w:strike/>
          <w:sz w:val="22"/>
          <w:szCs w:val="22"/>
        </w:rPr>
      </w:pPr>
      <w:r w:rsidRPr="00763658">
        <w:rPr>
          <w:rFonts w:eastAsia="Book Antiqua"/>
          <w:sz w:val="22"/>
          <w:szCs w:val="22"/>
        </w:rPr>
        <w:t>„2.</w:t>
      </w:r>
      <w:r w:rsidRPr="00763658">
        <w:rPr>
          <w:rFonts w:eastAsia="Book Antiqua"/>
          <w:sz w:val="22"/>
          <w:szCs w:val="22"/>
        </w:rPr>
        <w:tab/>
        <w:t xml:space="preserve">W przypadku zarządzenia przez uczelnianą komisję wyborczą głosowania </w:t>
      </w:r>
      <w:r w:rsidRPr="00763658">
        <w:rPr>
          <w:rFonts w:eastAsia="MS Mincho"/>
          <w:sz w:val="22"/>
          <w:szCs w:val="22"/>
        </w:rPr>
        <w:t>przy użyciu środków komunikacji elektronicznej:</w:t>
      </w:r>
    </w:p>
    <w:p w14:paraId="12ED5611" w14:textId="39F62DE6" w:rsidR="00A23348" w:rsidRPr="00763658" w:rsidRDefault="00A23348" w:rsidP="00CA4A07">
      <w:pPr>
        <w:numPr>
          <w:ilvl w:val="1"/>
          <w:numId w:val="9"/>
        </w:numPr>
        <w:pBdr>
          <w:top w:val="nil"/>
          <w:left w:val="nil"/>
          <w:bottom w:val="nil"/>
          <w:right w:val="nil"/>
          <w:between w:val="nil"/>
        </w:pBdr>
        <w:tabs>
          <w:tab w:val="left" w:pos="284"/>
        </w:tabs>
        <w:spacing w:after="40" w:line="276" w:lineRule="auto"/>
        <w:ind w:left="1134" w:hanging="284"/>
        <w:jc w:val="both"/>
        <w:rPr>
          <w:rFonts w:eastAsia="Book Antiqua"/>
          <w:sz w:val="22"/>
          <w:szCs w:val="22"/>
        </w:rPr>
      </w:pPr>
      <w:r w:rsidRPr="00763658">
        <w:rPr>
          <w:rFonts w:eastAsia="Book Antiqua"/>
          <w:spacing w:val="-4"/>
          <w:sz w:val="22"/>
          <w:szCs w:val="22"/>
        </w:rPr>
        <w:t>wszystkie głosowania wyborcze są tajne i odbywają się za pośrednictwem systemu informatycznego,</w:t>
      </w:r>
      <w:r w:rsidRPr="00763658">
        <w:rPr>
          <w:rFonts w:eastAsia="Book Antiqua"/>
          <w:sz w:val="22"/>
          <w:szCs w:val="22"/>
        </w:rPr>
        <w:t xml:space="preserve"> </w:t>
      </w:r>
      <w:r w:rsidRPr="00AB0452">
        <w:rPr>
          <w:rFonts w:eastAsia="Book Antiqua"/>
          <w:spacing w:val="-2"/>
          <w:sz w:val="22"/>
          <w:szCs w:val="22"/>
        </w:rPr>
        <w:t>do którego dostęp uzyskiwany jest poprzez użycie jednorazowego linku (zwanego dalej tokenem),</w:t>
      </w:r>
      <w:r w:rsidRPr="00763658">
        <w:rPr>
          <w:rFonts w:eastAsia="Book Antiqua"/>
          <w:sz w:val="22"/>
          <w:szCs w:val="22"/>
        </w:rPr>
        <w:t xml:space="preserve"> wysyłanego w dniu głosowania przez komisję wyborczą przeprowadzającą dane wybory, </w:t>
      </w:r>
      <w:r w:rsidR="004E455A">
        <w:rPr>
          <w:rFonts w:eastAsia="Book Antiqua"/>
          <w:sz w:val="22"/>
          <w:szCs w:val="22"/>
        </w:rPr>
        <w:t>z</w:t>
      </w:r>
      <w:r w:rsidR="00404040" w:rsidRPr="00763658">
        <w:rPr>
          <w:rFonts w:eastAsia="Book Antiqua"/>
          <w:sz w:val="22"/>
          <w:szCs w:val="22"/>
        </w:rPr>
        <w:t xml:space="preserve"> adresu poczty elektronicznej wskazanej przez uczelnianą komisję wyborczą, </w:t>
      </w:r>
      <w:r w:rsidRPr="00763658">
        <w:rPr>
          <w:rFonts w:eastAsia="Book Antiqua"/>
          <w:sz w:val="22"/>
          <w:szCs w:val="22"/>
        </w:rPr>
        <w:t>na służbowy adres poczty elektronicznej osoby uprawnionej do głosowania;</w:t>
      </w:r>
    </w:p>
    <w:p w14:paraId="360B7A35" w14:textId="77777777" w:rsidR="00A23348" w:rsidRPr="00763658" w:rsidRDefault="00A23348" w:rsidP="00CA4A07">
      <w:pPr>
        <w:numPr>
          <w:ilvl w:val="1"/>
          <w:numId w:val="9"/>
        </w:numPr>
        <w:pBdr>
          <w:top w:val="nil"/>
          <w:left w:val="nil"/>
          <w:bottom w:val="nil"/>
          <w:right w:val="nil"/>
          <w:between w:val="nil"/>
        </w:pBdr>
        <w:tabs>
          <w:tab w:val="left" w:pos="284"/>
        </w:tabs>
        <w:spacing w:after="40" w:line="276" w:lineRule="auto"/>
        <w:ind w:left="1134" w:hanging="284"/>
        <w:jc w:val="both"/>
        <w:rPr>
          <w:rFonts w:eastAsia="Book Antiqua"/>
          <w:sz w:val="22"/>
          <w:szCs w:val="22"/>
        </w:rPr>
      </w:pPr>
      <w:r w:rsidRPr="00763658">
        <w:rPr>
          <w:rFonts w:eastAsia="Book Antiqua"/>
          <w:sz w:val="22"/>
          <w:szCs w:val="22"/>
        </w:rPr>
        <w:t>każdemu wyborcy przysługuje jeden głos, który może być oddany wyłącznie osobiście w czasie głosowania przy użyciu systemu informatycznego i elektronicznej karty do głosowania przygotowanej przez komisje wyborcze w systemie informatycznym;</w:t>
      </w:r>
    </w:p>
    <w:p w14:paraId="715C0749" w14:textId="3E49BF02" w:rsidR="00A23348" w:rsidRPr="00763658" w:rsidRDefault="00A23348" w:rsidP="00CA4A07">
      <w:pPr>
        <w:numPr>
          <w:ilvl w:val="1"/>
          <w:numId w:val="9"/>
        </w:numPr>
        <w:pBdr>
          <w:top w:val="nil"/>
          <w:left w:val="nil"/>
          <w:bottom w:val="nil"/>
          <w:right w:val="nil"/>
          <w:between w:val="nil"/>
        </w:pBdr>
        <w:tabs>
          <w:tab w:val="left" w:pos="284"/>
        </w:tabs>
        <w:spacing w:after="40" w:line="276" w:lineRule="auto"/>
        <w:ind w:left="1134" w:hanging="284"/>
        <w:contextualSpacing/>
        <w:jc w:val="both"/>
        <w:rPr>
          <w:rFonts w:eastAsia="Book Antiqua"/>
          <w:strike/>
          <w:sz w:val="22"/>
          <w:szCs w:val="22"/>
        </w:rPr>
      </w:pPr>
      <w:r w:rsidRPr="00763658">
        <w:rPr>
          <w:rFonts w:eastAsia="Book Antiqua"/>
          <w:sz w:val="22"/>
          <w:szCs w:val="22"/>
        </w:rPr>
        <w:t>nazwiska kandydatów umieszcza się na elektronicznej karcie do głosowania alfabetycznie.</w:t>
      </w:r>
      <w:r w:rsidRPr="00763658">
        <w:rPr>
          <w:rFonts w:eastAsia="MS Mincho" w:cs="Arial"/>
          <w:sz w:val="22"/>
          <w:szCs w:val="22"/>
        </w:rPr>
        <w:t xml:space="preserve"> </w:t>
      </w:r>
      <w:r w:rsidRPr="00763658">
        <w:rPr>
          <w:rFonts w:eastAsia="Book Antiqua"/>
          <w:sz w:val="22"/>
          <w:szCs w:val="22"/>
        </w:rPr>
        <w:t>W</w:t>
      </w:r>
      <w:r w:rsidR="00D80D6E" w:rsidRPr="00763658">
        <w:rPr>
          <w:rFonts w:eastAsia="Book Antiqua"/>
          <w:sz w:val="22"/>
          <w:szCs w:val="22"/>
        </w:rPr>
        <w:t> </w:t>
      </w:r>
      <w:r w:rsidRPr="00763658">
        <w:rPr>
          <w:rFonts w:eastAsia="Book Antiqua"/>
          <w:sz w:val="22"/>
          <w:szCs w:val="22"/>
        </w:rPr>
        <w:t xml:space="preserve">przypadku jednego kandydata karta do głosowania musi zawierać pola (przyciski) na TAK oraz </w:t>
      </w:r>
      <w:r w:rsidR="00404040" w:rsidRPr="00763658">
        <w:rPr>
          <w:rFonts w:eastAsia="Book Antiqua"/>
          <w:sz w:val="22"/>
          <w:szCs w:val="22"/>
        </w:rPr>
        <w:t xml:space="preserve">na </w:t>
      </w:r>
      <w:r w:rsidRPr="00763658">
        <w:rPr>
          <w:rFonts w:eastAsia="Book Antiqua"/>
          <w:sz w:val="22"/>
          <w:szCs w:val="22"/>
        </w:rPr>
        <w:t>NIE;</w:t>
      </w:r>
    </w:p>
    <w:p w14:paraId="2B7FBE9C" w14:textId="059AE4E3" w:rsidR="00A23348" w:rsidRPr="00ED2F74" w:rsidRDefault="00A23348" w:rsidP="00CA4A07">
      <w:pPr>
        <w:numPr>
          <w:ilvl w:val="1"/>
          <w:numId w:val="9"/>
        </w:numPr>
        <w:pBdr>
          <w:top w:val="nil"/>
          <w:left w:val="nil"/>
          <w:bottom w:val="nil"/>
          <w:right w:val="nil"/>
          <w:between w:val="nil"/>
        </w:pBdr>
        <w:tabs>
          <w:tab w:val="left" w:pos="284"/>
        </w:tabs>
        <w:spacing w:after="40" w:line="276" w:lineRule="auto"/>
        <w:ind w:left="1134" w:hanging="284"/>
        <w:contextualSpacing/>
        <w:jc w:val="both"/>
        <w:rPr>
          <w:rFonts w:eastAsia="Book Antiqua"/>
          <w:sz w:val="22"/>
          <w:szCs w:val="22"/>
        </w:rPr>
      </w:pPr>
      <w:r w:rsidRPr="00ED2F74">
        <w:rPr>
          <w:rFonts w:eastAsia="Book Antiqua"/>
          <w:sz w:val="22"/>
          <w:szCs w:val="22"/>
        </w:rPr>
        <w:t>głosowanie w przypadku dokonywania wyboru więcej niż jednego kandydata polega na wybraniu w systemie informatycznym nazwiska kandydata poprzez naciśnięcie odpowiedniego kafelka/</w:t>
      </w:r>
      <w:r w:rsidR="00967B35" w:rsidRPr="00ED2F74">
        <w:rPr>
          <w:rFonts w:eastAsia="Book Antiqua"/>
          <w:sz w:val="22"/>
          <w:szCs w:val="22"/>
        </w:rPr>
        <w:t xml:space="preserve"> </w:t>
      </w:r>
      <w:r w:rsidRPr="00ED2F74">
        <w:rPr>
          <w:rFonts w:eastAsia="Book Antiqua"/>
          <w:sz w:val="22"/>
          <w:szCs w:val="22"/>
        </w:rPr>
        <w:t>przycisku z nazwiskiem kandydata, na którego oddaje się głos, a głosowanie w przypadku wyboru jedynego kandydata polega na naciśnięciu przycisku „TAK” albo „NIE”;</w:t>
      </w:r>
      <w:bookmarkStart w:id="2" w:name="_Hlk56456406"/>
    </w:p>
    <w:p w14:paraId="5EC04202" w14:textId="77777777" w:rsidR="00A23348" w:rsidRPr="00763658" w:rsidRDefault="00A23348" w:rsidP="00967B35">
      <w:pPr>
        <w:keepNext/>
        <w:numPr>
          <w:ilvl w:val="1"/>
          <w:numId w:val="9"/>
        </w:numPr>
        <w:pBdr>
          <w:top w:val="nil"/>
          <w:left w:val="nil"/>
          <w:bottom w:val="nil"/>
          <w:right w:val="nil"/>
          <w:between w:val="nil"/>
        </w:pBdr>
        <w:tabs>
          <w:tab w:val="left" w:pos="284"/>
        </w:tabs>
        <w:spacing w:after="40" w:line="276" w:lineRule="auto"/>
        <w:ind w:left="1135" w:hanging="284"/>
        <w:contextualSpacing/>
        <w:jc w:val="both"/>
        <w:rPr>
          <w:rFonts w:eastAsia="Book Antiqua"/>
          <w:sz w:val="22"/>
          <w:szCs w:val="22"/>
        </w:rPr>
      </w:pPr>
      <w:bookmarkStart w:id="3" w:name="_Hlk56258666"/>
      <w:bookmarkEnd w:id="2"/>
      <w:r w:rsidRPr="00763658">
        <w:rPr>
          <w:rFonts w:eastAsia="Book Antiqua"/>
          <w:sz w:val="22"/>
          <w:szCs w:val="22"/>
        </w:rPr>
        <w:lastRenderedPageBreak/>
        <w:t>głos jest ważny, jeżeli w elektronicznej karcie do głosowania</w:t>
      </w:r>
      <w:bookmarkEnd w:id="3"/>
      <w:r w:rsidRPr="00763658">
        <w:rPr>
          <w:rFonts w:eastAsia="Book Antiqua"/>
          <w:sz w:val="22"/>
          <w:szCs w:val="22"/>
        </w:rPr>
        <w:t>, na której znajduje się:</w:t>
      </w:r>
    </w:p>
    <w:p w14:paraId="10B130AE" w14:textId="7B576662" w:rsidR="00A23348" w:rsidRPr="00763658" w:rsidRDefault="00A23348" w:rsidP="00CA4A07">
      <w:pPr>
        <w:numPr>
          <w:ilvl w:val="2"/>
          <w:numId w:val="9"/>
        </w:numPr>
        <w:pBdr>
          <w:top w:val="nil"/>
          <w:left w:val="nil"/>
          <w:bottom w:val="nil"/>
          <w:right w:val="nil"/>
          <w:between w:val="nil"/>
        </w:pBdr>
        <w:tabs>
          <w:tab w:val="left" w:pos="284"/>
        </w:tabs>
        <w:spacing w:after="40" w:line="276" w:lineRule="auto"/>
        <w:ind w:left="1418" w:hanging="284"/>
        <w:contextualSpacing/>
        <w:jc w:val="both"/>
        <w:rPr>
          <w:rFonts w:eastAsia="Book Antiqua"/>
          <w:sz w:val="22"/>
          <w:szCs w:val="22"/>
        </w:rPr>
      </w:pPr>
      <w:r w:rsidRPr="00763658">
        <w:rPr>
          <w:rFonts w:eastAsia="Book Antiqua"/>
          <w:sz w:val="22"/>
          <w:szCs w:val="22"/>
        </w:rPr>
        <w:t xml:space="preserve">więcej niż jeden kandydat </w:t>
      </w:r>
      <w:r w:rsidR="00ED547E">
        <w:rPr>
          <w:rFonts w:eastAsia="Book Antiqua"/>
          <w:sz w:val="22"/>
          <w:szCs w:val="22"/>
        </w:rPr>
        <w:t>–</w:t>
      </w:r>
      <w:r w:rsidRPr="00763658">
        <w:rPr>
          <w:rFonts w:eastAsia="Book Antiqua"/>
          <w:sz w:val="22"/>
          <w:szCs w:val="22"/>
        </w:rPr>
        <w:t xml:space="preserve"> wyborca dokona wyboru poprzez naciśnięcie przycisków z</w:t>
      </w:r>
      <w:r w:rsidR="00967B35" w:rsidRPr="00763658">
        <w:rPr>
          <w:rFonts w:eastAsia="Book Antiqua"/>
          <w:sz w:val="22"/>
          <w:szCs w:val="22"/>
        </w:rPr>
        <w:t> </w:t>
      </w:r>
      <w:r w:rsidRPr="00763658">
        <w:rPr>
          <w:rFonts w:eastAsia="Book Antiqua"/>
          <w:sz w:val="22"/>
          <w:szCs w:val="22"/>
        </w:rPr>
        <w:t xml:space="preserve">nazwiskami kandydatów, na których oddaje głos, w liczbie nie mniejszej niż jeden i nie </w:t>
      </w:r>
      <w:r w:rsidRPr="002C74BD">
        <w:rPr>
          <w:rFonts w:eastAsia="Book Antiqua"/>
          <w:spacing w:val="-6"/>
          <w:sz w:val="22"/>
          <w:szCs w:val="22"/>
        </w:rPr>
        <w:t>większej niż liczba miejsc mandatowych (informacja o liczbie miejsc mandatowych</w:t>
      </w:r>
      <w:r w:rsidR="00967B35" w:rsidRPr="002C74BD">
        <w:rPr>
          <w:rFonts w:eastAsia="Book Antiqua"/>
          <w:spacing w:val="-6"/>
          <w:sz w:val="22"/>
          <w:szCs w:val="22"/>
        </w:rPr>
        <w:t>,</w:t>
      </w:r>
      <w:r w:rsidRPr="002C74BD">
        <w:rPr>
          <w:rFonts w:eastAsia="Book Antiqua"/>
          <w:spacing w:val="-6"/>
          <w:sz w:val="22"/>
          <w:szCs w:val="22"/>
        </w:rPr>
        <w:t xml:space="preserve"> tj. maksymalnej liczbie kandydatów, na których można oddać głos, zamieszczana jest w</w:t>
      </w:r>
      <w:r w:rsidR="00967B35" w:rsidRPr="002C74BD">
        <w:rPr>
          <w:rFonts w:eastAsia="Book Antiqua"/>
          <w:spacing w:val="-6"/>
          <w:sz w:val="22"/>
          <w:szCs w:val="22"/>
        </w:rPr>
        <w:t> </w:t>
      </w:r>
      <w:r w:rsidRPr="002C74BD">
        <w:rPr>
          <w:rFonts w:eastAsia="Book Antiqua"/>
          <w:spacing w:val="-6"/>
          <w:sz w:val="22"/>
          <w:szCs w:val="22"/>
        </w:rPr>
        <w:t>elektronicznej</w:t>
      </w:r>
      <w:r w:rsidRPr="00763658">
        <w:rPr>
          <w:rFonts w:eastAsia="Book Antiqua"/>
          <w:sz w:val="22"/>
          <w:szCs w:val="22"/>
        </w:rPr>
        <w:t xml:space="preserve"> karcie do głosowania),</w:t>
      </w:r>
    </w:p>
    <w:p w14:paraId="78A5308A" w14:textId="79FD4430" w:rsidR="00A23348" w:rsidRPr="00763658" w:rsidRDefault="00A23348" w:rsidP="00CA4A07">
      <w:pPr>
        <w:numPr>
          <w:ilvl w:val="2"/>
          <w:numId w:val="9"/>
        </w:numPr>
        <w:pBdr>
          <w:top w:val="nil"/>
          <w:left w:val="nil"/>
          <w:bottom w:val="nil"/>
          <w:right w:val="nil"/>
          <w:between w:val="nil"/>
        </w:pBdr>
        <w:tabs>
          <w:tab w:val="left" w:pos="284"/>
        </w:tabs>
        <w:spacing w:after="40" w:line="276" w:lineRule="auto"/>
        <w:ind w:left="1418" w:hanging="284"/>
        <w:contextualSpacing/>
        <w:jc w:val="both"/>
        <w:rPr>
          <w:rFonts w:eastAsia="Book Antiqua"/>
          <w:sz w:val="22"/>
          <w:szCs w:val="22"/>
        </w:rPr>
      </w:pPr>
      <w:r w:rsidRPr="00763658">
        <w:rPr>
          <w:rFonts w:eastAsia="Book Antiqua"/>
          <w:sz w:val="22"/>
          <w:szCs w:val="22"/>
        </w:rPr>
        <w:t xml:space="preserve">jeden kandydat </w:t>
      </w:r>
      <w:r w:rsidR="00ED547E">
        <w:rPr>
          <w:rFonts w:eastAsia="Book Antiqua"/>
          <w:sz w:val="22"/>
          <w:szCs w:val="22"/>
        </w:rPr>
        <w:t xml:space="preserve">– </w:t>
      </w:r>
      <w:r w:rsidRPr="00763658">
        <w:rPr>
          <w:rFonts w:eastAsia="Book Antiqua"/>
          <w:sz w:val="22"/>
          <w:szCs w:val="22"/>
        </w:rPr>
        <w:t>wyborca naciśnie jeden z przycisków: TAK albo NIE;</w:t>
      </w:r>
    </w:p>
    <w:p w14:paraId="74441A36" w14:textId="312A7345" w:rsidR="00A23348" w:rsidRPr="00ED2F74" w:rsidRDefault="00A23348" w:rsidP="00CA4A07">
      <w:pPr>
        <w:numPr>
          <w:ilvl w:val="1"/>
          <w:numId w:val="9"/>
        </w:numPr>
        <w:pBdr>
          <w:top w:val="nil"/>
          <w:left w:val="nil"/>
          <w:bottom w:val="nil"/>
          <w:right w:val="nil"/>
          <w:between w:val="nil"/>
        </w:pBdr>
        <w:tabs>
          <w:tab w:val="left" w:pos="284"/>
        </w:tabs>
        <w:spacing w:after="40" w:line="276" w:lineRule="auto"/>
        <w:ind w:left="1134" w:hanging="283"/>
        <w:contextualSpacing/>
        <w:jc w:val="both"/>
        <w:rPr>
          <w:rFonts w:eastAsia="Book Antiqua"/>
          <w:strike/>
          <w:sz w:val="22"/>
          <w:szCs w:val="22"/>
        </w:rPr>
      </w:pPr>
      <w:r w:rsidRPr="00ED2F74">
        <w:rPr>
          <w:rFonts w:eastAsia="Book Antiqua"/>
          <w:sz w:val="22"/>
          <w:szCs w:val="22"/>
        </w:rPr>
        <w:t>konfiguracja głosowania w ramach systemu informatycznego uniemożliwia oddanie głosu nieważnego;</w:t>
      </w:r>
    </w:p>
    <w:p w14:paraId="73AE8206" w14:textId="30CEF61F" w:rsidR="00A23348" w:rsidRPr="00763658" w:rsidRDefault="00A23348" w:rsidP="00CA4A07">
      <w:pPr>
        <w:numPr>
          <w:ilvl w:val="1"/>
          <w:numId w:val="9"/>
        </w:numPr>
        <w:pBdr>
          <w:top w:val="nil"/>
          <w:left w:val="nil"/>
          <w:bottom w:val="nil"/>
          <w:right w:val="nil"/>
          <w:between w:val="nil"/>
        </w:pBdr>
        <w:tabs>
          <w:tab w:val="left" w:pos="284"/>
        </w:tabs>
        <w:spacing w:after="40" w:line="276" w:lineRule="auto"/>
        <w:ind w:left="1134" w:hanging="283"/>
        <w:contextualSpacing/>
        <w:jc w:val="both"/>
        <w:rPr>
          <w:rFonts w:eastAsia="Book Antiqua"/>
          <w:sz w:val="22"/>
          <w:szCs w:val="22"/>
        </w:rPr>
      </w:pPr>
      <w:r w:rsidRPr="00763658">
        <w:rPr>
          <w:rFonts w:eastAsia="Book Antiqua"/>
          <w:sz w:val="22"/>
          <w:szCs w:val="22"/>
        </w:rPr>
        <w:t xml:space="preserve">nienaciśnięcie przez wyborcę co najmniej jednego przycisku z nazwiskiem kandydata, na którego </w:t>
      </w:r>
      <w:r w:rsidRPr="002C74BD">
        <w:rPr>
          <w:rFonts w:eastAsia="Book Antiqua"/>
          <w:spacing w:val="-6"/>
          <w:sz w:val="22"/>
          <w:szCs w:val="22"/>
        </w:rPr>
        <w:t>oddaje głos</w:t>
      </w:r>
      <w:r w:rsidR="00967B35" w:rsidRPr="002C74BD">
        <w:rPr>
          <w:rFonts w:eastAsia="Book Antiqua"/>
          <w:spacing w:val="-6"/>
          <w:sz w:val="22"/>
          <w:szCs w:val="22"/>
        </w:rPr>
        <w:t>,</w:t>
      </w:r>
      <w:r w:rsidRPr="002C74BD">
        <w:rPr>
          <w:rFonts w:eastAsia="Book Antiqua"/>
          <w:spacing w:val="-6"/>
          <w:sz w:val="22"/>
          <w:szCs w:val="22"/>
        </w:rPr>
        <w:t xml:space="preserve"> lub naciśni</w:t>
      </w:r>
      <w:r w:rsidR="00ED547E" w:rsidRPr="002C74BD">
        <w:rPr>
          <w:rFonts w:eastAsia="Book Antiqua"/>
          <w:spacing w:val="-6"/>
          <w:sz w:val="22"/>
          <w:szCs w:val="22"/>
        </w:rPr>
        <w:t>ę</w:t>
      </w:r>
      <w:r w:rsidRPr="002C74BD">
        <w:rPr>
          <w:rFonts w:eastAsia="Book Antiqua"/>
          <w:spacing w:val="-6"/>
          <w:sz w:val="22"/>
          <w:szCs w:val="22"/>
        </w:rPr>
        <w:t>cie przycisków w liczbie większej niż określona liczba miejsc mandatowych</w:t>
      </w:r>
      <w:r w:rsidR="00EA00AC" w:rsidRPr="002C74BD">
        <w:rPr>
          <w:rFonts w:eastAsia="Book Antiqua"/>
          <w:spacing w:val="-6"/>
          <w:sz w:val="22"/>
          <w:szCs w:val="22"/>
        </w:rPr>
        <w:t>,</w:t>
      </w:r>
      <w:r w:rsidRPr="00763658">
        <w:rPr>
          <w:rFonts w:eastAsia="Book Antiqua"/>
          <w:sz w:val="22"/>
          <w:szCs w:val="22"/>
        </w:rPr>
        <w:t xml:space="preserve"> w przypadku gdy na elektronicznej karcie do głosowania znajduje się więcej niż jeden kandydat, a także naciśnięcie przez wyborcę obu przycisków: TAK i NIE lub nienaciśnięcie </w:t>
      </w:r>
      <w:r w:rsidRPr="00EA00AC">
        <w:rPr>
          <w:rFonts w:eastAsia="Book Antiqua"/>
          <w:spacing w:val="-4"/>
          <w:sz w:val="22"/>
          <w:szCs w:val="22"/>
        </w:rPr>
        <w:t>żadnego z nich</w:t>
      </w:r>
      <w:r w:rsidR="00EA00AC" w:rsidRPr="00EA00AC">
        <w:rPr>
          <w:rFonts w:eastAsia="Book Antiqua"/>
          <w:spacing w:val="-4"/>
          <w:sz w:val="22"/>
          <w:szCs w:val="22"/>
        </w:rPr>
        <w:t>,</w:t>
      </w:r>
      <w:r w:rsidRPr="00EA00AC">
        <w:rPr>
          <w:rFonts w:eastAsia="Book Antiqua"/>
          <w:spacing w:val="-4"/>
          <w:sz w:val="22"/>
          <w:szCs w:val="22"/>
        </w:rPr>
        <w:t xml:space="preserve"> </w:t>
      </w:r>
      <w:r w:rsidRPr="00EA00AC">
        <w:rPr>
          <w:rFonts w:eastAsia="Book Antiqua"/>
          <w:spacing w:val="-4"/>
          <w:sz w:val="22"/>
          <w:szCs w:val="22"/>
        </w:rPr>
        <w:softHyphen/>
        <w:t>w przypadku gdy na elektronicznej karcie do głosowania znajduje jeden kandydat,</w:t>
      </w:r>
      <w:r w:rsidRPr="00763658">
        <w:rPr>
          <w:rFonts w:eastAsia="Book Antiqua"/>
          <w:sz w:val="22"/>
          <w:szCs w:val="22"/>
        </w:rPr>
        <w:t xml:space="preserve"> uniemożliwia przesłanie głosu w systemie informatycznym i będzie uznawane za nieoddanie głosu.</w:t>
      </w:r>
      <w:r w:rsidR="00CA4A07" w:rsidRPr="00763658">
        <w:rPr>
          <w:rFonts w:eastAsia="Book Antiqua"/>
          <w:sz w:val="22"/>
          <w:szCs w:val="22"/>
        </w:rPr>
        <w:t>”;</w:t>
      </w:r>
    </w:p>
    <w:p w14:paraId="79D7FD24" w14:textId="6418B1B6" w:rsidR="00CA4A07" w:rsidRPr="00ED547E" w:rsidRDefault="00967B35" w:rsidP="00C03408">
      <w:pPr>
        <w:pStyle w:val="Akapitzlist"/>
        <w:numPr>
          <w:ilvl w:val="0"/>
          <w:numId w:val="7"/>
        </w:numPr>
        <w:spacing w:before="60" w:after="0"/>
        <w:ind w:left="284" w:hanging="284"/>
        <w:jc w:val="both"/>
        <w:rPr>
          <w:rFonts w:ascii="Times New Roman" w:hAnsi="Times New Roman"/>
        </w:rPr>
      </w:pPr>
      <w:r w:rsidRPr="00ED547E">
        <w:rPr>
          <w:rFonts w:ascii="Times New Roman" w:hAnsi="Times New Roman"/>
        </w:rPr>
        <w:t>w</w:t>
      </w:r>
      <w:r w:rsidR="00CA4A07" w:rsidRPr="00ED547E">
        <w:rPr>
          <w:rFonts w:ascii="Times New Roman" w:hAnsi="Times New Roman"/>
        </w:rPr>
        <w:t xml:space="preserve"> § 3 ust. 2 </w:t>
      </w:r>
      <w:r w:rsidR="002D5925" w:rsidRPr="00ED547E">
        <w:rPr>
          <w:rFonts w:ascii="Times New Roman" w:hAnsi="Times New Roman"/>
        </w:rPr>
        <w:t xml:space="preserve">zdanie pierwsze </w:t>
      </w:r>
      <w:r w:rsidR="00CA4A07" w:rsidRPr="00ED547E">
        <w:rPr>
          <w:rFonts w:ascii="Times New Roman" w:hAnsi="Times New Roman"/>
        </w:rPr>
        <w:t>otrzymuje brzmienie:</w:t>
      </w:r>
    </w:p>
    <w:p w14:paraId="70088C28" w14:textId="2B07BAE7" w:rsidR="00CA4A07" w:rsidRPr="00763658" w:rsidRDefault="00CA4A07" w:rsidP="00596378">
      <w:pPr>
        <w:spacing w:line="276" w:lineRule="auto"/>
        <w:ind w:left="709" w:hanging="425"/>
        <w:jc w:val="both"/>
        <w:rPr>
          <w:rFonts w:eastAsia="Book Antiqua"/>
          <w:sz w:val="22"/>
          <w:szCs w:val="22"/>
        </w:rPr>
      </w:pPr>
      <w:r w:rsidRPr="00763658">
        <w:rPr>
          <w:rFonts w:eastAsia="Book Antiqua"/>
          <w:sz w:val="22"/>
          <w:szCs w:val="22"/>
        </w:rPr>
        <w:t>„2.</w:t>
      </w:r>
      <w:r w:rsidRPr="00763658">
        <w:rPr>
          <w:rFonts w:eastAsia="Book Antiqua"/>
          <w:sz w:val="22"/>
          <w:szCs w:val="22"/>
        </w:rPr>
        <w:tab/>
        <w:t>Informacje o czasie i miejscu przeprowadzenia wyborów oraz sposobie przeprowadzenia głosowania podaje się do wiadomości nie później niż 7 dni przed wyborami.”;</w:t>
      </w:r>
    </w:p>
    <w:p w14:paraId="34C8D8F5" w14:textId="49119728" w:rsidR="00CA4A07" w:rsidRPr="00ED547E" w:rsidRDefault="00967B35" w:rsidP="00C03408">
      <w:pPr>
        <w:pStyle w:val="Akapitzlist"/>
        <w:numPr>
          <w:ilvl w:val="0"/>
          <w:numId w:val="7"/>
        </w:numPr>
        <w:spacing w:before="60" w:after="0"/>
        <w:ind w:left="284" w:hanging="284"/>
        <w:jc w:val="both"/>
        <w:rPr>
          <w:rFonts w:ascii="Times New Roman" w:hAnsi="Times New Roman"/>
        </w:rPr>
      </w:pPr>
      <w:r w:rsidRPr="00ED547E">
        <w:rPr>
          <w:rFonts w:ascii="Times New Roman" w:eastAsia="Book Antiqua" w:hAnsi="Times New Roman"/>
        </w:rPr>
        <w:t>w</w:t>
      </w:r>
      <w:r w:rsidR="00CA4A07" w:rsidRPr="00ED547E">
        <w:rPr>
          <w:rFonts w:ascii="Times New Roman" w:eastAsia="Book Antiqua" w:hAnsi="Times New Roman"/>
        </w:rPr>
        <w:t xml:space="preserve"> § 4 dodaje się ust. 5 w brzmieniu:</w:t>
      </w:r>
    </w:p>
    <w:p w14:paraId="137E1340" w14:textId="471D96B6" w:rsidR="00A23348" w:rsidRPr="00763658" w:rsidRDefault="00CA4A07" w:rsidP="00680AEA">
      <w:pPr>
        <w:tabs>
          <w:tab w:val="left" w:pos="709"/>
        </w:tabs>
        <w:spacing w:line="276" w:lineRule="auto"/>
        <w:ind w:left="568" w:hanging="284"/>
        <w:jc w:val="both"/>
        <w:rPr>
          <w:sz w:val="22"/>
          <w:szCs w:val="22"/>
        </w:rPr>
      </w:pPr>
      <w:r w:rsidRPr="00763658">
        <w:rPr>
          <w:sz w:val="22"/>
          <w:szCs w:val="22"/>
        </w:rPr>
        <w:t>„5.</w:t>
      </w:r>
      <w:r w:rsidRPr="00763658">
        <w:rPr>
          <w:sz w:val="22"/>
          <w:szCs w:val="22"/>
        </w:rPr>
        <w:tab/>
        <w:t>W przypadku zarządzenia przez uczelnianą komisję wyborczą głosowania przy użyciu środków komunikacji elektronicznej wsparcie techniczne komisji wyborczych zapewnia Uczelniane Centrum Informatyki.”;</w:t>
      </w:r>
    </w:p>
    <w:p w14:paraId="51C1F401" w14:textId="444AB2C8" w:rsidR="002459C9" w:rsidRPr="00ED547E" w:rsidRDefault="00967B35" w:rsidP="00C03408">
      <w:pPr>
        <w:pStyle w:val="Akapitzlist"/>
        <w:numPr>
          <w:ilvl w:val="0"/>
          <w:numId w:val="7"/>
        </w:numPr>
        <w:spacing w:before="60" w:after="0"/>
        <w:ind w:left="284" w:hanging="284"/>
        <w:jc w:val="both"/>
        <w:rPr>
          <w:rFonts w:ascii="Times New Roman" w:hAnsi="Times New Roman"/>
        </w:rPr>
      </w:pPr>
      <w:r w:rsidRPr="00ED547E">
        <w:rPr>
          <w:rFonts w:ascii="Times New Roman" w:hAnsi="Times New Roman"/>
        </w:rPr>
        <w:t>w</w:t>
      </w:r>
      <w:r w:rsidR="00CA4A07" w:rsidRPr="00ED547E">
        <w:rPr>
          <w:rFonts w:ascii="Times New Roman" w:hAnsi="Times New Roman"/>
        </w:rPr>
        <w:t xml:space="preserve"> § 6 ust. 1</w:t>
      </w:r>
      <w:r w:rsidR="002459C9" w:rsidRPr="00ED547E">
        <w:rPr>
          <w:rFonts w:ascii="Times New Roman" w:hAnsi="Times New Roman"/>
        </w:rPr>
        <w:t>:</w:t>
      </w:r>
    </w:p>
    <w:p w14:paraId="552B8DD8" w14:textId="0E04515C" w:rsidR="00CA4A07" w:rsidRPr="002459C9" w:rsidRDefault="00CA4A07" w:rsidP="00680AEA">
      <w:pPr>
        <w:pStyle w:val="Akapitzlist"/>
        <w:numPr>
          <w:ilvl w:val="3"/>
          <w:numId w:val="9"/>
        </w:numPr>
        <w:spacing w:before="60" w:after="0"/>
        <w:ind w:left="636" w:hanging="284"/>
        <w:jc w:val="both"/>
        <w:rPr>
          <w:rFonts w:ascii="Times New Roman" w:hAnsi="Times New Roman"/>
          <w:sz w:val="24"/>
          <w:szCs w:val="24"/>
        </w:rPr>
      </w:pPr>
      <w:r w:rsidRPr="002459C9">
        <w:rPr>
          <w:rFonts w:ascii="Times New Roman" w:hAnsi="Times New Roman"/>
          <w:sz w:val="24"/>
          <w:szCs w:val="24"/>
        </w:rPr>
        <w:t>dodaje się pkt 5a w brzmieniu:</w:t>
      </w:r>
    </w:p>
    <w:p w14:paraId="46080CAA" w14:textId="5148C8D4" w:rsidR="00CA4A07" w:rsidRPr="00763658" w:rsidRDefault="00CA4A07" w:rsidP="00C03408">
      <w:pPr>
        <w:pStyle w:val="Normalny1"/>
        <w:pBdr>
          <w:top w:val="nil"/>
          <w:left w:val="nil"/>
          <w:bottom w:val="nil"/>
          <w:right w:val="nil"/>
          <w:between w:val="nil"/>
        </w:pBdr>
        <w:spacing w:after="40"/>
        <w:ind w:left="1134" w:hanging="425"/>
        <w:rPr>
          <w:rFonts w:ascii="Times New Roman" w:hAnsi="Times New Roman" w:cs="Times New Roman"/>
        </w:rPr>
      </w:pPr>
      <w:r w:rsidRPr="00763658">
        <w:rPr>
          <w:rFonts w:ascii="Times New Roman" w:eastAsia="Book Antiqua" w:hAnsi="Times New Roman" w:cs="Times New Roman"/>
        </w:rPr>
        <w:t>„5a)</w:t>
      </w:r>
      <w:r w:rsidRPr="00763658">
        <w:rPr>
          <w:rFonts w:ascii="Times New Roman" w:eastAsia="Book Antiqua" w:hAnsi="Times New Roman" w:cs="Times New Roman"/>
        </w:rPr>
        <w:tab/>
        <w:t xml:space="preserve">podejmowanie decyzji o przeprowadzeniu głosowania przy użyciu środków komunikacji elektronicznej w przypadkach, o których mowa w </w:t>
      </w:r>
      <w:r w:rsidRPr="00763658">
        <w:rPr>
          <w:rFonts w:ascii="Times New Roman" w:hAnsi="Times New Roman" w:cs="Times New Roman"/>
        </w:rPr>
        <w:t>§ 1a ust.</w:t>
      </w:r>
      <w:r w:rsidR="00967B35" w:rsidRPr="00763658">
        <w:rPr>
          <w:rFonts w:ascii="Times New Roman" w:hAnsi="Times New Roman" w:cs="Times New Roman"/>
        </w:rPr>
        <w:t xml:space="preserve"> </w:t>
      </w:r>
      <w:r w:rsidRPr="00763658">
        <w:rPr>
          <w:rFonts w:ascii="Times New Roman" w:hAnsi="Times New Roman" w:cs="Times New Roman"/>
        </w:rPr>
        <w:t>3</w:t>
      </w:r>
      <w:r w:rsidR="00967B35" w:rsidRPr="00763658">
        <w:rPr>
          <w:rFonts w:ascii="Times New Roman" w:hAnsi="Times New Roman" w:cs="Times New Roman"/>
        </w:rPr>
        <w:t>,</w:t>
      </w:r>
      <w:r w:rsidRPr="00763658">
        <w:rPr>
          <w:rFonts w:ascii="Times New Roman" w:hAnsi="Times New Roman" w:cs="Times New Roman"/>
        </w:rPr>
        <w:t xml:space="preserve"> i zarządzanie głosowania w takiej formie;”</w:t>
      </w:r>
      <w:r w:rsidR="00596378" w:rsidRPr="00763658">
        <w:rPr>
          <w:rFonts w:ascii="Times New Roman" w:hAnsi="Times New Roman" w:cs="Times New Roman"/>
        </w:rPr>
        <w:t>,</w:t>
      </w:r>
    </w:p>
    <w:p w14:paraId="3DE4F927" w14:textId="6D857EDB" w:rsidR="002459C9" w:rsidRPr="002459C9" w:rsidRDefault="002459C9" w:rsidP="00680AEA">
      <w:pPr>
        <w:pStyle w:val="Akapitzlist"/>
        <w:numPr>
          <w:ilvl w:val="3"/>
          <w:numId w:val="9"/>
        </w:numPr>
        <w:spacing w:before="60" w:after="0"/>
        <w:ind w:left="636" w:hanging="284"/>
        <w:jc w:val="both"/>
        <w:rPr>
          <w:rFonts w:ascii="Times New Roman" w:hAnsi="Times New Roman"/>
          <w:sz w:val="24"/>
          <w:szCs w:val="24"/>
        </w:rPr>
      </w:pPr>
      <w:r w:rsidRPr="002459C9">
        <w:rPr>
          <w:rFonts w:ascii="Times New Roman" w:eastAsia="Book Antiqua" w:hAnsi="Times New Roman"/>
          <w:sz w:val="24"/>
          <w:szCs w:val="24"/>
        </w:rPr>
        <w:t xml:space="preserve">pkt 8 </w:t>
      </w:r>
      <w:r w:rsidRPr="002459C9">
        <w:rPr>
          <w:rFonts w:ascii="Times New Roman" w:hAnsi="Times New Roman"/>
          <w:sz w:val="24"/>
          <w:szCs w:val="24"/>
        </w:rPr>
        <w:t>otrzymuje</w:t>
      </w:r>
      <w:r w:rsidRPr="002459C9">
        <w:rPr>
          <w:rFonts w:ascii="Times New Roman" w:eastAsia="Book Antiqua" w:hAnsi="Times New Roman"/>
          <w:sz w:val="24"/>
          <w:szCs w:val="24"/>
        </w:rPr>
        <w:t xml:space="preserve"> brzmienie:</w:t>
      </w:r>
    </w:p>
    <w:p w14:paraId="39F56D32" w14:textId="521D26DA" w:rsidR="002459C9" w:rsidRPr="00763658" w:rsidRDefault="002459C9" w:rsidP="00680AEA">
      <w:pPr>
        <w:spacing w:line="276" w:lineRule="auto"/>
        <w:ind w:left="993" w:hanging="284"/>
        <w:jc w:val="both"/>
        <w:rPr>
          <w:rFonts w:eastAsia="Book Antiqua"/>
          <w:sz w:val="22"/>
          <w:szCs w:val="22"/>
        </w:rPr>
      </w:pPr>
      <w:r w:rsidRPr="00763658">
        <w:rPr>
          <w:rFonts w:eastAsia="Book Antiqua"/>
          <w:sz w:val="22"/>
          <w:szCs w:val="22"/>
        </w:rPr>
        <w:t>„8)</w:t>
      </w:r>
      <w:r w:rsidRPr="00763658">
        <w:rPr>
          <w:rFonts w:eastAsia="Book Antiqua"/>
          <w:sz w:val="22"/>
          <w:szCs w:val="22"/>
        </w:rPr>
        <w:tab/>
      </w:r>
      <w:r w:rsidR="00680AEA">
        <w:rPr>
          <w:rFonts w:eastAsia="Book Antiqua"/>
          <w:sz w:val="22"/>
          <w:szCs w:val="22"/>
        </w:rPr>
        <w:t xml:space="preserve"> </w:t>
      </w:r>
      <w:r w:rsidRPr="00763658">
        <w:rPr>
          <w:rFonts w:eastAsia="Book Antiqua"/>
          <w:sz w:val="22"/>
          <w:szCs w:val="22"/>
        </w:rPr>
        <w:t>rozstrzyganie wątpliwości związanych z przebiegiem wyborów, w tym głosowań także przy użyciu środków komunikacji elektronicznej, podanie wytycznych innym komisjom;”</w:t>
      </w:r>
      <w:r w:rsidR="00596378" w:rsidRPr="00763658">
        <w:rPr>
          <w:rFonts w:eastAsia="Book Antiqua"/>
          <w:sz w:val="22"/>
          <w:szCs w:val="22"/>
        </w:rPr>
        <w:t>,</w:t>
      </w:r>
    </w:p>
    <w:p w14:paraId="380D0FA5" w14:textId="0928FAE4" w:rsidR="002459C9" w:rsidRPr="002459C9" w:rsidRDefault="002459C9" w:rsidP="00680AEA">
      <w:pPr>
        <w:pStyle w:val="Akapitzlist"/>
        <w:numPr>
          <w:ilvl w:val="3"/>
          <w:numId w:val="9"/>
        </w:numPr>
        <w:spacing w:before="60" w:after="0"/>
        <w:ind w:left="636" w:hanging="284"/>
        <w:jc w:val="both"/>
        <w:rPr>
          <w:rFonts w:ascii="Times New Roman" w:eastAsia="Book Antiqua" w:hAnsi="Times New Roman"/>
          <w:sz w:val="24"/>
          <w:szCs w:val="24"/>
        </w:rPr>
      </w:pPr>
      <w:r w:rsidRPr="002459C9">
        <w:rPr>
          <w:rFonts w:ascii="Times New Roman" w:eastAsia="Book Antiqua" w:hAnsi="Times New Roman"/>
          <w:sz w:val="24"/>
          <w:szCs w:val="24"/>
        </w:rPr>
        <w:t xml:space="preserve">pkt 10 </w:t>
      </w:r>
      <w:r w:rsidRPr="00C97200">
        <w:rPr>
          <w:rFonts w:ascii="Times New Roman" w:hAnsi="Times New Roman"/>
          <w:sz w:val="24"/>
          <w:szCs w:val="24"/>
        </w:rPr>
        <w:t>otrzymuje</w:t>
      </w:r>
      <w:r w:rsidRPr="002459C9">
        <w:rPr>
          <w:rFonts w:ascii="Times New Roman" w:eastAsia="Book Antiqua" w:hAnsi="Times New Roman"/>
          <w:sz w:val="24"/>
          <w:szCs w:val="24"/>
        </w:rPr>
        <w:t xml:space="preserve"> brzmienie:</w:t>
      </w:r>
    </w:p>
    <w:p w14:paraId="4BA658A2" w14:textId="54DF6F6E" w:rsidR="002459C9" w:rsidRPr="00763658" w:rsidRDefault="002459C9" w:rsidP="00C03408">
      <w:pPr>
        <w:spacing w:line="276" w:lineRule="auto"/>
        <w:ind w:left="1134" w:hanging="425"/>
        <w:jc w:val="both"/>
        <w:rPr>
          <w:rFonts w:eastAsia="Book Antiqua"/>
          <w:sz w:val="22"/>
          <w:szCs w:val="22"/>
        </w:rPr>
      </w:pPr>
      <w:r w:rsidRPr="00763658">
        <w:rPr>
          <w:rFonts w:eastAsia="Book Antiqua"/>
          <w:sz w:val="22"/>
          <w:szCs w:val="22"/>
        </w:rPr>
        <w:t>„10)</w:t>
      </w:r>
      <w:r w:rsidRPr="00763658">
        <w:rPr>
          <w:rFonts w:eastAsia="Book Antiqua"/>
          <w:sz w:val="22"/>
          <w:szCs w:val="22"/>
        </w:rPr>
        <w:tab/>
      </w:r>
      <w:r w:rsidRPr="00763658">
        <w:rPr>
          <w:rFonts w:eastAsia="Book Antiqua"/>
          <w:spacing w:val="-5"/>
          <w:sz w:val="22"/>
          <w:szCs w:val="22"/>
        </w:rPr>
        <w:t>ustalanie wzorów formularzy, protokołów, sprawozdań, kart do głosowania, w tym elektronicznych,</w:t>
      </w:r>
      <w:r w:rsidRPr="00763658">
        <w:rPr>
          <w:rFonts w:eastAsia="Book Antiqua"/>
          <w:sz w:val="22"/>
          <w:szCs w:val="22"/>
        </w:rPr>
        <w:t xml:space="preserve"> pieczęci komisji wyborczych przeprowadzających wybory w Uczelni oraz innych dokumentów związanych z czynnościami wyborczymi;”;</w:t>
      </w:r>
    </w:p>
    <w:p w14:paraId="12069129" w14:textId="77777777" w:rsidR="00C97200" w:rsidRPr="00ED547E" w:rsidRDefault="001175BC" w:rsidP="00C03408">
      <w:pPr>
        <w:pStyle w:val="Akapitzlist"/>
        <w:numPr>
          <w:ilvl w:val="0"/>
          <w:numId w:val="7"/>
        </w:numPr>
        <w:spacing w:before="60" w:after="0"/>
        <w:ind w:left="284" w:hanging="284"/>
        <w:jc w:val="both"/>
        <w:rPr>
          <w:rFonts w:ascii="Times New Roman" w:hAnsi="Times New Roman"/>
        </w:rPr>
      </w:pPr>
      <w:r w:rsidRPr="00ED547E">
        <w:rPr>
          <w:rFonts w:ascii="Times New Roman" w:hAnsi="Times New Roman"/>
        </w:rPr>
        <w:t>w</w:t>
      </w:r>
      <w:r w:rsidR="008A1F03" w:rsidRPr="00ED547E">
        <w:rPr>
          <w:rFonts w:ascii="Times New Roman" w:hAnsi="Times New Roman"/>
        </w:rPr>
        <w:t xml:space="preserve"> § 7 ust. 6 ostatnie zdanie otrzymuje brzmienie: </w:t>
      </w:r>
    </w:p>
    <w:p w14:paraId="5B377E78" w14:textId="7D602F1B" w:rsidR="004D52D9" w:rsidRPr="00763658" w:rsidRDefault="008A1F03" w:rsidP="00A817AD">
      <w:pPr>
        <w:pStyle w:val="Akapitzlist"/>
        <w:spacing w:after="0"/>
        <w:ind w:left="284"/>
        <w:contextualSpacing w:val="0"/>
        <w:jc w:val="both"/>
        <w:rPr>
          <w:rFonts w:ascii="Times New Roman" w:hAnsi="Times New Roman"/>
        </w:rPr>
      </w:pPr>
      <w:r w:rsidRPr="00AB0452">
        <w:rPr>
          <w:rFonts w:ascii="Times New Roman" w:hAnsi="Times New Roman"/>
          <w:spacing w:val="-4"/>
          <w:sz w:val="24"/>
          <w:szCs w:val="24"/>
        </w:rPr>
        <w:t>„</w:t>
      </w:r>
      <w:r w:rsidRPr="00AB0452">
        <w:rPr>
          <w:rFonts w:ascii="Times New Roman" w:hAnsi="Times New Roman"/>
          <w:spacing w:val="-4"/>
        </w:rPr>
        <w:t>Rektor zapewnia warunki przeprowadzania zebrań w obiektach Uczelni, może też umożliwić zaprezentowanie</w:t>
      </w:r>
      <w:r w:rsidRPr="00763658">
        <w:rPr>
          <w:rFonts w:ascii="Times New Roman" w:hAnsi="Times New Roman"/>
        </w:rPr>
        <w:t xml:space="preserve"> programu wyborczego przy użyciu środków komunikacji elektronicznej.”;</w:t>
      </w:r>
    </w:p>
    <w:p w14:paraId="0FBF211F" w14:textId="33373663" w:rsidR="008A1F03" w:rsidRPr="008A1F03" w:rsidRDefault="001175BC" w:rsidP="00C03408">
      <w:pPr>
        <w:pStyle w:val="Akapitzlist"/>
        <w:numPr>
          <w:ilvl w:val="0"/>
          <w:numId w:val="7"/>
        </w:numPr>
        <w:spacing w:before="60" w:after="0"/>
        <w:ind w:left="284" w:hanging="284"/>
        <w:contextualSpacing w:val="0"/>
        <w:jc w:val="both"/>
        <w:rPr>
          <w:rFonts w:ascii="Times New Roman" w:hAnsi="Times New Roman"/>
        </w:rPr>
      </w:pPr>
      <w:r>
        <w:rPr>
          <w:rFonts w:ascii="Times New Roman" w:hAnsi="Times New Roman"/>
        </w:rPr>
        <w:t>w</w:t>
      </w:r>
      <w:r w:rsidR="008A1F03" w:rsidRPr="008A1F03">
        <w:rPr>
          <w:rFonts w:ascii="Times New Roman" w:hAnsi="Times New Roman"/>
        </w:rPr>
        <w:t xml:space="preserve"> § 14:</w:t>
      </w:r>
    </w:p>
    <w:p w14:paraId="2501DAE8" w14:textId="1DEB158A" w:rsidR="004D52D9" w:rsidRDefault="008A1F03" w:rsidP="00A817AD">
      <w:pPr>
        <w:pStyle w:val="Akapitzlist"/>
        <w:numPr>
          <w:ilvl w:val="0"/>
          <w:numId w:val="12"/>
        </w:numPr>
        <w:spacing w:after="0"/>
        <w:ind w:left="568" w:hanging="284"/>
        <w:jc w:val="both"/>
        <w:rPr>
          <w:rFonts w:ascii="Times New Roman" w:hAnsi="Times New Roman"/>
          <w:sz w:val="24"/>
          <w:szCs w:val="24"/>
        </w:rPr>
      </w:pPr>
      <w:r w:rsidRPr="008A1F03">
        <w:rPr>
          <w:rFonts w:ascii="Times New Roman" w:hAnsi="Times New Roman"/>
          <w:sz w:val="24"/>
          <w:szCs w:val="24"/>
        </w:rPr>
        <w:t xml:space="preserve">wprowadzenie do wyliczenia otrzymuje numerację </w:t>
      </w:r>
      <w:r w:rsidR="001175BC">
        <w:rPr>
          <w:rFonts w:ascii="Times New Roman" w:hAnsi="Times New Roman"/>
          <w:sz w:val="24"/>
          <w:szCs w:val="24"/>
        </w:rPr>
        <w:t xml:space="preserve">ustępu </w:t>
      </w:r>
      <w:r w:rsidRPr="008A1F03">
        <w:rPr>
          <w:rFonts w:ascii="Times New Roman" w:hAnsi="Times New Roman"/>
          <w:sz w:val="24"/>
          <w:szCs w:val="24"/>
        </w:rPr>
        <w:t>1</w:t>
      </w:r>
      <w:r w:rsidR="00EB0301">
        <w:rPr>
          <w:rFonts w:ascii="Times New Roman" w:hAnsi="Times New Roman"/>
          <w:sz w:val="24"/>
          <w:szCs w:val="24"/>
        </w:rPr>
        <w:t xml:space="preserve"> </w:t>
      </w:r>
      <w:r w:rsidR="001175BC">
        <w:rPr>
          <w:rFonts w:ascii="Times New Roman" w:hAnsi="Times New Roman"/>
          <w:sz w:val="24"/>
          <w:szCs w:val="24"/>
        </w:rPr>
        <w:t>w</w:t>
      </w:r>
      <w:r w:rsidR="00EB0301">
        <w:rPr>
          <w:rFonts w:ascii="Times New Roman" w:hAnsi="Times New Roman"/>
          <w:sz w:val="24"/>
          <w:szCs w:val="24"/>
        </w:rPr>
        <w:t xml:space="preserve"> brzmieni</w:t>
      </w:r>
      <w:r w:rsidR="001175BC">
        <w:rPr>
          <w:rFonts w:ascii="Times New Roman" w:hAnsi="Times New Roman"/>
          <w:sz w:val="24"/>
          <w:szCs w:val="24"/>
        </w:rPr>
        <w:t>u:</w:t>
      </w:r>
    </w:p>
    <w:p w14:paraId="5A7BF141" w14:textId="3A244A3D" w:rsidR="00362896" w:rsidRPr="00763658" w:rsidRDefault="00EB0301" w:rsidP="00A817AD">
      <w:pPr>
        <w:spacing w:line="276" w:lineRule="auto"/>
        <w:ind w:left="851" w:hanging="284"/>
        <w:jc w:val="both"/>
        <w:rPr>
          <w:sz w:val="22"/>
          <w:szCs w:val="22"/>
        </w:rPr>
      </w:pPr>
      <w:r w:rsidRPr="00763658">
        <w:rPr>
          <w:sz w:val="22"/>
          <w:szCs w:val="22"/>
        </w:rPr>
        <w:t>„</w:t>
      </w:r>
      <w:r w:rsidR="00362896" w:rsidRPr="00763658">
        <w:rPr>
          <w:sz w:val="22"/>
          <w:szCs w:val="22"/>
        </w:rPr>
        <w:t>1.</w:t>
      </w:r>
      <w:r w:rsidR="00362896" w:rsidRPr="00763658">
        <w:rPr>
          <w:sz w:val="22"/>
          <w:szCs w:val="22"/>
        </w:rPr>
        <w:tab/>
      </w:r>
      <w:r w:rsidR="00362896" w:rsidRPr="00763658">
        <w:rPr>
          <w:spacing w:val="-4"/>
          <w:sz w:val="22"/>
          <w:szCs w:val="22"/>
        </w:rPr>
        <w:t>Z zastrzeżeniem ust. 2, zebranie wyborcze poświęcone wyborowi Rektora odbywa się w</w:t>
      </w:r>
      <w:r w:rsidR="001175BC" w:rsidRPr="00763658">
        <w:rPr>
          <w:spacing w:val="-4"/>
          <w:sz w:val="22"/>
          <w:szCs w:val="22"/>
        </w:rPr>
        <w:t> </w:t>
      </w:r>
      <w:r w:rsidR="00362896" w:rsidRPr="00763658">
        <w:rPr>
          <w:spacing w:val="-4"/>
          <w:sz w:val="22"/>
          <w:szCs w:val="22"/>
        </w:rPr>
        <w:t>szczególności</w:t>
      </w:r>
      <w:r w:rsidR="00362896" w:rsidRPr="00763658">
        <w:rPr>
          <w:sz w:val="22"/>
          <w:szCs w:val="22"/>
        </w:rPr>
        <w:t xml:space="preserve"> według następujących zasad:</w:t>
      </w:r>
      <w:r w:rsidRPr="00763658">
        <w:rPr>
          <w:sz w:val="22"/>
          <w:szCs w:val="22"/>
        </w:rPr>
        <w:t>”</w:t>
      </w:r>
      <w:r w:rsidR="00596378" w:rsidRPr="00763658">
        <w:rPr>
          <w:sz w:val="22"/>
          <w:szCs w:val="22"/>
        </w:rPr>
        <w:t>,</w:t>
      </w:r>
    </w:p>
    <w:p w14:paraId="5F6D6099" w14:textId="2A40BF86" w:rsidR="0014770A" w:rsidRPr="0014770A" w:rsidRDefault="0014770A" w:rsidP="00C03408">
      <w:pPr>
        <w:pStyle w:val="Akapitzlist"/>
        <w:numPr>
          <w:ilvl w:val="0"/>
          <w:numId w:val="12"/>
        </w:numPr>
        <w:spacing w:after="0"/>
        <w:ind w:left="568" w:hanging="284"/>
        <w:rPr>
          <w:rFonts w:ascii="Times New Roman" w:hAnsi="Times New Roman"/>
          <w:sz w:val="24"/>
          <w:szCs w:val="24"/>
        </w:rPr>
      </w:pPr>
      <w:bookmarkStart w:id="4" w:name="_Hlk56503842"/>
      <w:r w:rsidRPr="0014770A">
        <w:rPr>
          <w:rFonts w:ascii="Times New Roman" w:hAnsi="Times New Roman"/>
          <w:sz w:val="24"/>
          <w:szCs w:val="24"/>
        </w:rPr>
        <w:t>w ust. 1 pkt 13 otrzymuje brzmienie:</w:t>
      </w:r>
    </w:p>
    <w:bookmarkEnd w:id="4"/>
    <w:p w14:paraId="11002FCE" w14:textId="5E0EE3F6" w:rsidR="0014770A" w:rsidRPr="00763658" w:rsidRDefault="0014770A" w:rsidP="00C03408">
      <w:pPr>
        <w:spacing w:line="276" w:lineRule="auto"/>
        <w:ind w:left="851" w:hanging="284"/>
        <w:jc w:val="both"/>
        <w:rPr>
          <w:sz w:val="22"/>
          <w:szCs w:val="22"/>
        </w:rPr>
      </w:pPr>
      <w:r w:rsidRPr="00763658">
        <w:rPr>
          <w:sz w:val="22"/>
          <w:szCs w:val="22"/>
        </w:rPr>
        <w:t>„13)</w:t>
      </w:r>
      <w:r w:rsidR="00C97200" w:rsidRPr="00763658">
        <w:rPr>
          <w:sz w:val="22"/>
          <w:szCs w:val="22"/>
        </w:rPr>
        <w:t> </w:t>
      </w:r>
      <w:r w:rsidRPr="00763658">
        <w:rPr>
          <w:spacing w:val="-4"/>
          <w:sz w:val="22"/>
          <w:szCs w:val="22"/>
        </w:rPr>
        <w:t>w przypadku niewyłonienia organu jednoosobowego zastosowanie mają odpowiednie postanowienia</w:t>
      </w:r>
      <w:r w:rsidRPr="00763658">
        <w:rPr>
          <w:sz w:val="22"/>
          <w:szCs w:val="22"/>
        </w:rPr>
        <w:t xml:space="preserve"> § 2 ust. 1 pkt 10–14.”</w:t>
      </w:r>
      <w:r w:rsidR="00596378" w:rsidRPr="00763658">
        <w:rPr>
          <w:sz w:val="22"/>
          <w:szCs w:val="22"/>
        </w:rPr>
        <w:t>,</w:t>
      </w:r>
    </w:p>
    <w:p w14:paraId="3A5CAF29" w14:textId="0F9C343A" w:rsidR="008A1F03" w:rsidRPr="008A1F03" w:rsidRDefault="008A1F03" w:rsidP="00C03408">
      <w:pPr>
        <w:pStyle w:val="Akapitzlist"/>
        <w:numPr>
          <w:ilvl w:val="0"/>
          <w:numId w:val="12"/>
        </w:numPr>
        <w:spacing w:after="0"/>
        <w:ind w:left="568" w:hanging="284"/>
        <w:rPr>
          <w:rFonts w:ascii="Times New Roman" w:hAnsi="Times New Roman"/>
          <w:sz w:val="24"/>
          <w:szCs w:val="24"/>
        </w:rPr>
      </w:pPr>
      <w:r w:rsidRPr="008A1F03">
        <w:rPr>
          <w:rFonts w:ascii="Times New Roman" w:hAnsi="Times New Roman"/>
          <w:sz w:val="24"/>
          <w:szCs w:val="24"/>
        </w:rPr>
        <w:t>dodaje się ust. 2 w brzmieniu:</w:t>
      </w:r>
    </w:p>
    <w:p w14:paraId="231E5234" w14:textId="121FDE1D" w:rsidR="00EB0301" w:rsidRPr="00763658" w:rsidRDefault="00EB0301" w:rsidP="00C03408">
      <w:pPr>
        <w:spacing w:after="60" w:line="276" w:lineRule="auto"/>
        <w:ind w:left="851" w:hanging="284"/>
        <w:contextualSpacing/>
        <w:jc w:val="both"/>
        <w:rPr>
          <w:sz w:val="22"/>
          <w:szCs w:val="22"/>
        </w:rPr>
      </w:pPr>
      <w:r w:rsidRPr="00763658">
        <w:rPr>
          <w:spacing w:val="-2"/>
          <w:sz w:val="22"/>
          <w:szCs w:val="22"/>
        </w:rPr>
        <w:t>„2.</w:t>
      </w:r>
      <w:r w:rsidRPr="00763658">
        <w:rPr>
          <w:spacing w:val="-2"/>
          <w:sz w:val="22"/>
          <w:szCs w:val="22"/>
        </w:rPr>
        <w:tab/>
        <w:t>Zebranie wyborcze poświęcone wyborowi Rektora przy użyciu środków komunikacji elektronicznej</w:t>
      </w:r>
      <w:r w:rsidRPr="00763658">
        <w:rPr>
          <w:sz w:val="22"/>
          <w:szCs w:val="22"/>
        </w:rPr>
        <w:t xml:space="preserve"> odbywa się</w:t>
      </w:r>
      <w:r w:rsidRPr="00763658">
        <w:rPr>
          <w:rFonts w:eastAsia="MS Mincho" w:cs="Arial"/>
          <w:sz w:val="22"/>
          <w:szCs w:val="22"/>
        </w:rPr>
        <w:t xml:space="preserve"> w szczególności według następujących zasad</w:t>
      </w:r>
      <w:r w:rsidRPr="00763658">
        <w:rPr>
          <w:sz w:val="22"/>
          <w:szCs w:val="22"/>
        </w:rPr>
        <w:t>:</w:t>
      </w:r>
    </w:p>
    <w:p w14:paraId="5D444A17" w14:textId="77777777" w:rsidR="00EB0301" w:rsidRPr="00763658" w:rsidRDefault="00EB0301" w:rsidP="00C03408">
      <w:pPr>
        <w:numPr>
          <w:ilvl w:val="1"/>
          <w:numId w:val="14"/>
        </w:numPr>
        <w:tabs>
          <w:tab w:val="clear" w:pos="907"/>
        </w:tabs>
        <w:spacing w:line="276" w:lineRule="auto"/>
        <w:ind w:left="1135" w:hanging="284"/>
        <w:jc w:val="both"/>
        <w:rPr>
          <w:sz w:val="22"/>
          <w:szCs w:val="22"/>
        </w:rPr>
      </w:pPr>
      <w:r w:rsidRPr="00763658">
        <w:rPr>
          <w:spacing w:val="-4"/>
          <w:sz w:val="22"/>
          <w:szCs w:val="22"/>
        </w:rPr>
        <w:t>w zebraniu wyborczym uczestniczą członkowie uczelnianego kolegium elektorów oraz członkowie</w:t>
      </w:r>
      <w:r w:rsidRPr="00763658">
        <w:rPr>
          <w:sz w:val="22"/>
          <w:szCs w:val="22"/>
        </w:rPr>
        <w:t xml:space="preserve"> uczelnianej komisji wyborczej;</w:t>
      </w:r>
    </w:p>
    <w:p w14:paraId="1FDB2CD9" w14:textId="77777777" w:rsidR="00EB0301" w:rsidRPr="00763658" w:rsidRDefault="00EB0301" w:rsidP="00C03408">
      <w:pPr>
        <w:numPr>
          <w:ilvl w:val="1"/>
          <w:numId w:val="14"/>
        </w:numPr>
        <w:tabs>
          <w:tab w:val="clear" w:pos="907"/>
        </w:tabs>
        <w:spacing w:line="276" w:lineRule="auto"/>
        <w:ind w:left="1135" w:hanging="284"/>
        <w:jc w:val="both"/>
        <w:rPr>
          <w:sz w:val="22"/>
          <w:szCs w:val="22"/>
        </w:rPr>
      </w:pPr>
      <w:r w:rsidRPr="00763658">
        <w:rPr>
          <w:sz w:val="22"/>
          <w:szCs w:val="22"/>
        </w:rPr>
        <w:lastRenderedPageBreak/>
        <w:t>zebraniu przewodniczy przewodniczący lub zastępca przewodniczącego uczelnianej komisji wyborczej;</w:t>
      </w:r>
    </w:p>
    <w:p w14:paraId="3654482A" w14:textId="77777777" w:rsidR="00EB0301" w:rsidRPr="00763658" w:rsidRDefault="00EB0301" w:rsidP="00C03408">
      <w:pPr>
        <w:numPr>
          <w:ilvl w:val="1"/>
          <w:numId w:val="14"/>
        </w:numPr>
        <w:tabs>
          <w:tab w:val="clear" w:pos="907"/>
        </w:tabs>
        <w:spacing w:line="276" w:lineRule="auto"/>
        <w:ind w:left="1135" w:hanging="284"/>
        <w:jc w:val="both"/>
        <w:rPr>
          <w:sz w:val="22"/>
          <w:szCs w:val="22"/>
        </w:rPr>
      </w:pPr>
      <w:r w:rsidRPr="00763658">
        <w:rPr>
          <w:sz w:val="22"/>
          <w:szCs w:val="22"/>
        </w:rPr>
        <w:t>przewodniczący komisji wyborczej lub jego zastępca, o ile przewodniczy zebraniu, powołuje sekretarza zebrania, którym zostaje jeden z członków komisji wyborczej przeprowadzającej głosowanie;</w:t>
      </w:r>
    </w:p>
    <w:p w14:paraId="5A614A19" w14:textId="77777777" w:rsidR="00EB0301" w:rsidRPr="00763658" w:rsidRDefault="00EB0301" w:rsidP="00C03408">
      <w:pPr>
        <w:numPr>
          <w:ilvl w:val="1"/>
          <w:numId w:val="14"/>
        </w:numPr>
        <w:tabs>
          <w:tab w:val="clear" w:pos="907"/>
        </w:tabs>
        <w:spacing w:line="276" w:lineRule="auto"/>
        <w:ind w:left="1135" w:hanging="284"/>
        <w:jc w:val="both"/>
        <w:rPr>
          <w:rFonts w:eastAsia="MS Mincho" w:cs="Arial"/>
          <w:sz w:val="22"/>
          <w:szCs w:val="22"/>
        </w:rPr>
      </w:pPr>
      <w:r w:rsidRPr="00763658">
        <w:rPr>
          <w:rFonts w:eastAsia="Book Antiqua"/>
          <w:sz w:val="22"/>
          <w:szCs w:val="22"/>
        </w:rPr>
        <w:t>transmisja zebrania wyborczego odbywa się w czasie rzeczywistym między jego uczestnikami i umożliwia wielostronną komunikację, w ramach której uczestnicy zebrania mogą wypowiadać się w jego toku;</w:t>
      </w:r>
    </w:p>
    <w:p w14:paraId="61648EED" w14:textId="47D927DA" w:rsidR="00EB0301" w:rsidRPr="00763658" w:rsidRDefault="00EB0301" w:rsidP="00C03408">
      <w:pPr>
        <w:numPr>
          <w:ilvl w:val="1"/>
          <w:numId w:val="14"/>
        </w:numPr>
        <w:tabs>
          <w:tab w:val="clear" w:pos="907"/>
        </w:tabs>
        <w:spacing w:line="276" w:lineRule="auto"/>
        <w:ind w:left="1135" w:hanging="284"/>
        <w:jc w:val="both"/>
        <w:rPr>
          <w:sz w:val="22"/>
          <w:szCs w:val="22"/>
        </w:rPr>
      </w:pPr>
      <w:r w:rsidRPr="00763658">
        <w:rPr>
          <w:rFonts w:eastAsia="MS Mincho" w:cs="Arial"/>
          <w:sz w:val="22"/>
          <w:szCs w:val="22"/>
        </w:rPr>
        <w:t>obecność</w:t>
      </w:r>
      <w:r w:rsidRPr="00763658">
        <w:rPr>
          <w:sz w:val="22"/>
          <w:szCs w:val="22"/>
        </w:rPr>
        <w:t xml:space="preserve"> podczas zebrania wyborczego potwierdzana jest przez uczestnika zebrania w module „Spotkania” systemu panel2.zut.edu.pl;</w:t>
      </w:r>
    </w:p>
    <w:p w14:paraId="69CBFEE0" w14:textId="6B246E9C" w:rsidR="00EB0301" w:rsidRPr="00763658" w:rsidRDefault="00EB0301" w:rsidP="00C03408">
      <w:pPr>
        <w:numPr>
          <w:ilvl w:val="1"/>
          <w:numId w:val="14"/>
        </w:numPr>
        <w:tabs>
          <w:tab w:val="clear" w:pos="907"/>
        </w:tabs>
        <w:spacing w:line="276" w:lineRule="auto"/>
        <w:ind w:left="1135" w:hanging="284"/>
        <w:jc w:val="both"/>
        <w:rPr>
          <w:rFonts w:eastAsia="Book Antiqua"/>
          <w:sz w:val="22"/>
          <w:szCs w:val="22"/>
        </w:rPr>
      </w:pPr>
      <w:r w:rsidRPr="00763658">
        <w:rPr>
          <w:rFonts w:eastAsia="MS Mincho" w:cs="Arial"/>
          <w:spacing w:val="-4"/>
          <w:sz w:val="22"/>
          <w:szCs w:val="22"/>
        </w:rPr>
        <w:t>przewodniczący zebrania informuje uczestników zebrania wyborczego o zasadach przeprowadzenia</w:t>
      </w:r>
      <w:r w:rsidRPr="00763658">
        <w:rPr>
          <w:rFonts w:eastAsia="MS Mincho" w:cs="Arial"/>
          <w:sz w:val="22"/>
          <w:szCs w:val="22"/>
        </w:rPr>
        <w:t xml:space="preserve"> głosowania przy użyciu środków komunikacji elektronicznej, w tym o godzinie jego rozpoczęcia i zakończenia, a następnie zarządza przesłanie, </w:t>
      </w:r>
      <w:r w:rsidR="00EA00AC">
        <w:rPr>
          <w:rFonts w:eastAsia="MS Mincho" w:cs="Arial"/>
          <w:sz w:val="22"/>
          <w:szCs w:val="22"/>
        </w:rPr>
        <w:t>na</w:t>
      </w:r>
      <w:r w:rsidRPr="00763658">
        <w:rPr>
          <w:rFonts w:eastAsia="MS Mincho" w:cs="Arial"/>
          <w:sz w:val="22"/>
          <w:szCs w:val="22"/>
        </w:rPr>
        <w:t xml:space="preserve"> </w:t>
      </w:r>
      <w:r w:rsidRPr="00763658">
        <w:rPr>
          <w:rFonts w:eastAsia="Book Antiqua"/>
          <w:sz w:val="22"/>
          <w:szCs w:val="22"/>
        </w:rPr>
        <w:t>służbowy adres poczty elektronicznej,</w:t>
      </w:r>
      <w:r w:rsidRPr="00763658">
        <w:rPr>
          <w:rFonts w:eastAsia="MS Mincho" w:cs="Arial"/>
          <w:sz w:val="22"/>
          <w:szCs w:val="22"/>
        </w:rPr>
        <w:t xml:space="preserve"> tokenów </w:t>
      </w:r>
      <w:r w:rsidRPr="00EA00AC">
        <w:rPr>
          <w:rFonts w:eastAsia="MS Mincho" w:cs="Arial"/>
          <w:spacing w:val="-4"/>
          <w:sz w:val="22"/>
          <w:szCs w:val="22"/>
        </w:rPr>
        <w:t xml:space="preserve">do głosowania osobom, które uczestniczą w zebraniu i potwierdziły obecność w module </w:t>
      </w:r>
      <w:r w:rsidR="00C03408" w:rsidRPr="00EA00AC">
        <w:rPr>
          <w:rFonts w:eastAsia="MS Mincho" w:cs="Arial"/>
          <w:spacing w:val="-4"/>
          <w:sz w:val="22"/>
          <w:szCs w:val="22"/>
        </w:rPr>
        <w:t>„</w:t>
      </w:r>
      <w:r w:rsidRPr="00EA00AC">
        <w:rPr>
          <w:rFonts w:eastAsia="MS Mincho" w:cs="Arial"/>
          <w:spacing w:val="-4"/>
          <w:sz w:val="22"/>
          <w:szCs w:val="22"/>
        </w:rPr>
        <w:t>Spotkania</w:t>
      </w:r>
      <w:r w:rsidR="00C03408" w:rsidRPr="00EA00AC">
        <w:rPr>
          <w:rFonts w:eastAsia="MS Mincho" w:cs="Arial"/>
          <w:spacing w:val="-4"/>
          <w:sz w:val="22"/>
          <w:szCs w:val="22"/>
        </w:rPr>
        <w:t>”</w:t>
      </w:r>
      <w:r w:rsidRPr="00763658">
        <w:rPr>
          <w:rFonts w:eastAsia="MS Mincho" w:cs="Arial"/>
          <w:sz w:val="22"/>
          <w:szCs w:val="22"/>
        </w:rPr>
        <w:t xml:space="preserve"> w ramach panel2.zut.edu.pl</w:t>
      </w:r>
      <w:r w:rsidRPr="00763658">
        <w:rPr>
          <w:rFonts w:eastAsia="Book Antiqua"/>
          <w:sz w:val="22"/>
          <w:szCs w:val="22"/>
        </w:rPr>
        <w:t>.</w:t>
      </w:r>
      <w:r w:rsidRPr="00763658">
        <w:rPr>
          <w:rFonts w:eastAsia="MS Mincho" w:cs="Arial"/>
          <w:sz w:val="22"/>
          <w:szCs w:val="22"/>
        </w:rPr>
        <w:t xml:space="preserve"> Po upewnieniu się, że osoby uczestniczące w spotkaniu otrzymały tokeny, o których mowa w zdaniu poprzednim, przewodniczący zarządza głosowanie. Komisja wyborcza przeprowadzająca wybory może zarządzić wcześniejsze zakończenie głosowania, jeżeli wszyscy wyborcy, którzy uczestniczą w zebraniu i potwierdzili obecność w</w:t>
      </w:r>
      <w:r w:rsidR="00596378" w:rsidRPr="00763658">
        <w:rPr>
          <w:rFonts w:eastAsia="MS Mincho" w:cs="Arial"/>
          <w:sz w:val="22"/>
          <w:szCs w:val="22"/>
        </w:rPr>
        <w:t> </w:t>
      </w:r>
      <w:r w:rsidRPr="00763658">
        <w:rPr>
          <w:rFonts w:eastAsia="MS Mincho" w:cs="Arial"/>
          <w:sz w:val="22"/>
          <w:szCs w:val="22"/>
        </w:rPr>
        <w:t xml:space="preserve">module </w:t>
      </w:r>
      <w:r w:rsidR="00EA00AC">
        <w:rPr>
          <w:rFonts w:eastAsia="MS Mincho" w:cs="Arial"/>
          <w:sz w:val="22"/>
          <w:szCs w:val="22"/>
        </w:rPr>
        <w:t>„</w:t>
      </w:r>
      <w:r w:rsidRPr="00763658">
        <w:rPr>
          <w:rFonts w:eastAsia="MS Mincho" w:cs="Arial"/>
          <w:sz w:val="22"/>
          <w:szCs w:val="22"/>
        </w:rPr>
        <w:t>Spotkania</w:t>
      </w:r>
      <w:r w:rsidR="00EA00AC">
        <w:rPr>
          <w:rFonts w:eastAsia="MS Mincho" w:cs="Arial"/>
          <w:sz w:val="22"/>
          <w:szCs w:val="22"/>
        </w:rPr>
        <w:t xml:space="preserve">” </w:t>
      </w:r>
      <w:r w:rsidRPr="00763658">
        <w:rPr>
          <w:rFonts w:eastAsia="MS Mincho" w:cs="Arial"/>
          <w:sz w:val="22"/>
          <w:szCs w:val="22"/>
        </w:rPr>
        <w:t>w ramach panel2.zut.edu.pl</w:t>
      </w:r>
      <w:r w:rsidR="00596378" w:rsidRPr="00763658">
        <w:rPr>
          <w:rFonts w:eastAsia="MS Mincho" w:cs="Arial"/>
          <w:sz w:val="22"/>
          <w:szCs w:val="22"/>
        </w:rPr>
        <w:t>,</w:t>
      </w:r>
      <w:r w:rsidRPr="00763658">
        <w:rPr>
          <w:rFonts w:eastAsia="MS Mincho" w:cs="Arial"/>
          <w:sz w:val="22"/>
          <w:szCs w:val="22"/>
        </w:rPr>
        <w:t xml:space="preserve"> oddali swe głosy</w:t>
      </w:r>
      <w:r w:rsidR="00596378" w:rsidRPr="00763658">
        <w:rPr>
          <w:rFonts w:eastAsia="MS Mincho" w:cs="Arial"/>
          <w:sz w:val="22"/>
          <w:szCs w:val="22"/>
        </w:rPr>
        <w:t>;</w:t>
      </w:r>
      <w:r w:rsidRPr="00763658">
        <w:rPr>
          <w:rFonts w:eastAsia="MS Mincho" w:cs="Arial"/>
          <w:sz w:val="22"/>
          <w:szCs w:val="22"/>
        </w:rPr>
        <w:t xml:space="preserve"> </w:t>
      </w:r>
    </w:p>
    <w:p w14:paraId="51FDBCFA" w14:textId="6FB456B9" w:rsidR="00EB0301" w:rsidRPr="00763658" w:rsidRDefault="00EB0301" w:rsidP="00C03408">
      <w:pPr>
        <w:numPr>
          <w:ilvl w:val="1"/>
          <w:numId w:val="14"/>
        </w:numPr>
        <w:tabs>
          <w:tab w:val="clear" w:pos="907"/>
        </w:tabs>
        <w:spacing w:line="276" w:lineRule="auto"/>
        <w:ind w:left="1135" w:hanging="284"/>
        <w:jc w:val="both"/>
        <w:rPr>
          <w:rFonts w:eastAsia="Book Antiqua"/>
          <w:sz w:val="22"/>
          <w:szCs w:val="22"/>
        </w:rPr>
      </w:pPr>
      <w:r w:rsidRPr="00763658">
        <w:rPr>
          <w:rFonts w:eastAsia="MS Mincho" w:cs="Arial"/>
          <w:sz w:val="22"/>
          <w:szCs w:val="22"/>
        </w:rPr>
        <w:t xml:space="preserve">niezwłocznie po zakończeniu głosowania </w:t>
      </w:r>
      <w:r w:rsidRPr="00763658">
        <w:rPr>
          <w:sz w:val="22"/>
          <w:szCs w:val="22"/>
        </w:rPr>
        <w:t>komisja</w:t>
      </w:r>
      <w:r w:rsidRPr="00763658">
        <w:rPr>
          <w:rFonts w:eastAsia="Book Antiqua"/>
          <w:sz w:val="22"/>
          <w:szCs w:val="22"/>
        </w:rPr>
        <w:t xml:space="preserve"> ustala wyniki głosowania. Komisja wyborcza przeprowadzająca głosowanie ustala na podstawie spisu wyborców liczbę osób uprawnionych do głosowania, liczbę osób</w:t>
      </w:r>
      <w:r w:rsidR="00596378" w:rsidRPr="00763658">
        <w:rPr>
          <w:rFonts w:eastAsia="Book Antiqua"/>
          <w:sz w:val="22"/>
          <w:szCs w:val="22"/>
        </w:rPr>
        <w:t>,</w:t>
      </w:r>
      <w:r w:rsidRPr="00763658">
        <w:rPr>
          <w:rFonts w:eastAsia="Book Antiqua"/>
          <w:sz w:val="22"/>
          <w:szCs w:val="22"/>
        </w:rPr>
        <w:t xml:space="preserve"> którym wysłano token zgodnie z treścią pkt 6, liczbę wyborców, którzy oddali głos;</w:t>
      </w:r>
    </w:p>
    <w:p w14:paraId="0E47A85A" w14:textId="59DB1C62" w:rsidR="00EB0301" w:rsidRPr="00763658" w:rsidRDefault="00EB0301" w:rsidP="00C03408">
      <w:pPr>
        <w:numPr>
          <w:ilvl w:val="1"/>
          <w:numId w:val="14"/>
        </w:numPr>
        <w:tabs>
          <w:tab w:val="clear" w:pos="907"/>
        </w:tabs>
        <w:spacing w:line="276" w:lineRule="auto"/>
        <w:ind w:left="1135" w:hanging="284"/>
        <w:jc w:val="both"/>
        <w:rPr>
          <w:rFonts w:eastAsia="Book Antiqua"/>
          <w:sz w:val="22"/>
          <w:szCs w:val="22"/>
        </w:rPr>
      </w:pPr>
      <w:r w:rsidRPr="00763658">
        <w:rPr>
          <w:rFonts w:eastAsia="MS Mincho" w:cs="Arial"/>
          <w:sz w:val="22"/>
          <w:szCs w:val="22"/>
        </w:rPr>
        <w:t xml:space="preserve">komisja wyborcza sporządza w dwóch egzemplarzach, </w:t>
      </w:r>
      <w:r w:rsidRPr="00763658">
        <w:rPr>
          <w:sz w:val="22"/>
          <w:szCs w:val="22"/>
        </w:rPr>
        <w:t>opatrzony</w:t>
      </w:r>
      <w:r w:rsidRPr="00763658">
        <w:rPr>
          <w:rFonts w:eastAsia="Book Antiqua"/>
          <w:sz w:val="22"/>
          <w:szCs w:val="22"/>
        </w:rPr>
        <w:t xml:space="preserve"> pieczęcią komisji wyborczej przeprowadzającej wybory</w:t>
      </w:r>
      <w:r w:rsidRPr="00763658">
        <w:rPr>
          <w:rFonts w:eastAsia="MS Mincho" w:cs="Arial"/>
          <w:sz w:val="22"/>
          <w:szCs w:val="22"/>
        </w:rPr>
        <w:t xml:space="preserve"> </w:t>
      </w:r>
      <w:r w:rsidRPr="00763658">
        <w:rPr>
          <w:rFonts w:eastAsia="Book Antiqua"/>
          <w:sz w:val="22"/>
          <w:szCs w:val="22"/>
        </w:rPr>
        <w:t>lub odpowiadającym jej zestawieniem danych dotyczących komisji wyborczej przeprowadzającej wybory, protokół głosowania, w którym zamieszcza dane wymienione m.in. w pkt 7 oraz liczbę głosów oddanych na poszczególnych kandydatów. W</w:t>
      </w:r>
      <w:r w:rsidR="00596378" w:rsidRPr="00763658">
        <w:rPr>
          <w:rFonts w:eastAsia="Book Antiqua"/>
          <w:sz w:val="22"/>
          <w:szCs w:val="22"/>
        </w:rPr>
        <w:t> </w:t>
      </w:r>
      <w:r w:rsidRPr="00763658">
        <w:rPr>
          <w:rFonts w:eastAsia="Book Antiqua"/>
          <w:sz w:val="22"/>
          <w:szCs w:val="22"/>
        </w:rPr>
        <w:t>protokole podaje się także czas i sposób głosowania oraz istotne okoliczności związane z</w:t>
      </w:r>
      <w:r w:rsidR="00596378" w:rsidRPr="00763658">
        <w:rPr>
          <w:rFonts w:eastAsia="Book Antiqua"/>
          <w:sz w:val="22"/>
          <w:szCs w:val="22"/>
        </w:rPr>
        <w:t> </w:t>
      </w:r>
      <w:r w:rsidRPr="00763658">
        <w:rPr>
          <w:rFonts w:eastAsia="Book Antiqua"/>
          <w:sz w:val="22"/>
          <w:szCs w:val="22"/>
        </w:rPr>
        <w:t>przebiegiem głosowania. Protokół podpisują, z zastosowaniem kwalifikowanych podpisów elektronicznego lub cyfrowych podpisów zaufanych wszyscy członkowie komisji wyborczej przeprowadzającej głosowanie. Protokół przekazuje się przewodniczącemu zebrania, który protokół odczytuje, podając tym samym wynik głosowania. Jeden egzemplarz protokołu głosowania oraz wydruk raportu z systemu informatycznego przewodniczący zebrania przekazuje niezwłocznie uczelnianej komisji wyborczej</w:t>
      </w:r>
      <w:r w:rsidR="00596378" w:rsidRPr="00763658">
        <w:rPr>
          <w:rFonts w:eastAsia="Book Antiqua"/>
          <w:sz w:val="22"/>
          <w:szCs w:val="22"/>
        </w:rPr>
        <w:t>;</w:t>
      </w:r>
    </w:p>
    <w:p w14:paraId="6E123CE4" w14:textId="50337680" w:rsidR="00EB0301" w:rsidRPr="00763658" w:rsidRDefault="00EB0301" w:rsidP="00C03408">
      <w:pPr>
        <w:numPr>
          <w:ilvl w:val="1"/>
          <w:numId w:val="14"/>
        </w:numPr>
        <w:tabs>
          <w:tab w:val="clear" w:pos="907"/>
        </w:tabs>
        <w:spacing w:before="40" w:after="60" w:line="276" w:lineRule="auto"/>
        <w:ind w:left="1135" w:hanging="284"/>
        <w:jc w:val="both"/>
        <w:rPr>
          <w:rFonts w:eastAsia="MS Mincho" w:cs="Arial"/>
          <w:sz w:val="22"/>
          <w:szCs w:val="22"/>
        </w:rPr>
      </w:pPr>
      <w:r w:rsidRPr="00763658">
        <w:rPr>
          <w:rFonts w:eastAsia="MS Mincho" w:cs="Arial"/>
          <w:spacing w:val="-4"/>
          <w:sz w:val="22"/>
          <w:szCs w:val="22"/>
        </w:rPr>
        <w:t>w przypadku niewyłonienia organu jednoosobowego zastosowanie mają odpowiednie postanowienia</w:t>
      </w:r>
      <w:r w:rsidRPr="00763658">
        <w:rPr>
          <w:rFonts w:eastAsia="MS Mincho" w:cs="Arial"/>
          <w:sz w:val="22"/>
          <w:szCs w:val="22"/>
        </w:rPr>
        <w:t xml:space="preserve"> </w:t>
      </w:r>
      <w:bookmarkStart w:id="5" w:name="_Hlk55667346"/>
      <w:r w:rsidRPr="00763658">
        <w:rPr>
          <w:rFonts w:eastAsia="MS Mincho" w:cs="Arial"/>
          <w:sz w:val="22"/>
          <w:szCs w:val="22"/>
        </w:rPr>
        <w:t xml:space="preserve">§ </w:t>
      </w:r>
      <w:bookmarkEnd w:id="5"/>
      <w:r w:rsidRPr="00763658">
        <w:rPr>
          <w:rFonts w:eastAsia="MS Mincho" w:cs="Arial"/>
          <w:sz w:val="22"/>
          <w:szCs w:val="22"/>
        </w:rPr>
        <w:t>2 ust. 1 pkt 10–14.</w:t>
      </w:r>
      <w:r w:rsidR="00596378" w:rsidRPr="00763658">
        <w:rPr>
          <w:rFonts w:eastAsia="MS Mincho" w:cs="Arial"/>
          <w:sz w:val="22"/>
          <w:szCs w:val="22"/>
        </w:rPr>
        <w:t>”;</w:t>
      </w:r>
    </w:p>
    <w:p w14:paraId="768C49AB" w14:textId="42821B2F" w:rsidR="008A1F03" w:rsidRPr="00EB0301" w:rsidRDefault="00596378" w:rsidP="00C03408">
      <w:pPr>
        <w:pStyle w:val="Akapitzlist"/>
        <w:numPr>
          <w:ilvl w:val="0"/>
          <w:numId w:val="7"/>
        </w:numPr>
        <w:spacing w:before="60" w:after="0"/>
        <w:ind w:left="284" w:hanging="284"/>
        <w:jc w:val="both"/>
        <w:rPr>
          <w:rFonts w:ascii="Times New Roman" w:hAnsi="Times New Roman"/>
        </w:rPr>
      </w:pPr>
      <w:r>
        <w:rPr>
          <w:rFonts w:ascii="Times New Roman" w:hAnsi="Times New Roman"/>
        </w:rPr>
        <w:t>w</w:t>
      </w:r>
      <w:r w:rsidR="00EB0301" w:rsidRPr="00EB0301">
        <w:rPr>
          <w:rFonts w:ascii="Times New Roman" w:hAnsi="Times New Roman"/>
        </w:rPr>
        <w:t xml:space="preserve"> § 15</w:t>
      </w:r>
      <w:r w:rsidR="00EB0301">
        <w:rPr>
          <w:rFonts w:ascii="Times New Roman" w:hAnsi="Times New Roman"/>
        </w:rPr>
        <w:t>:</w:t>
      </w:r>
      <w:r w:rsidR="00EB0301" w:rsidRPr="00EB0301">
        <w:rPr>
          <w:rFonts w:ascii="Times New Roman" w:hAnsi="Times New Roman"/>
        </w:rPr>
        <w:t xml:space="preserve"> </w:t>
      </w:r>
    </w:p>
    <w:p w14:paraId="3CB43505" w14:textId="1FE42501" w:rsidR="00EB0301" w:rsidRPr="00EB0301" w:rsidRDefault="00EB0301" w:rsidP="00596378">
      <w:pPr>
        <w:pStyle w:val="Akapitzlist"/>
        <w:numPr>
          <w:ilvl w:val="0"/>
          <w:numId w:val="15"/>
        </w:numPr>
        <w:spacing w:after="0"/>
        <w:ind w:left="568" w:hanging="284"/>
        <w:contextualSpacing w:val="0"/>
        <w:rPr>
          <w:rFonts w:ascii="Times New Roman" w:hAnsi="Times New Roman"/>
          <w:sz w:val="24"/>
          <w:szCs w:val="24"/>
        </w:rPr>
      </w:pPr>
      <w:r w:rsidRPr="00EB0301">
        <w:rPr>
          <w:rFonts w:ascii="Times New Roman" w:hAnsi="Times New Roman"/>
          <w:sz w:val="24"/>
          <w:szCs w:val="24"/>
        </w:rPr>
        <w:t xml:space="preserve">wprowadzenie do wyliczenia otrzymuje numerację </w:t>
      </w:r>
      <w:r w:rsidR="00596378">
        <w:rPr>
          <w:rFonts w:ascii="Times New Roman" w:hAnsi="Times New Roman"/>
          <w:sz w:val="24"/>
          <w:szCs w:val="24"/>
        </w:rPr>
        <w:t xml:space="preserve">ustępu </w:t>
      </w:r>
      <w:r w:rsidRPr="00EB0301">
        <w:rPr>
          <w:rFonts w:ascii="Times New Roman" w:hAnsi="Times New Roman"/>
          <w:sz w:val="24"/>
          <w:szCs w:val="24"/>
        </w:rPr>
        <w:t xml:space="preserve">1 </w:t>
      </w:r>
      <w:r w:rsidR="00596378">
        <w:rPr>
          <w:rFonts w:ascii="Times New Roman" w:hAnsi="Times New Roman"/>
          <w:sz w:val="24"/>
          <w:szCs w:val="24"/>
        </w:rPr>
        <w:t xml:space="preserve">w </w:t>
      </w:r>
      <w:r w:rsidRPr="00EB0301">
        <w:rPr>
          <w:rFonts w:ascii="Times New Roman" w:hAnsi="Times New Roman"/>
          <w:sz w:val="24"/>
          <w:szCs w:val="24"/>
        </w:rPr>
        <w:t>brzmieni</w:t>
      </w:r>
      <w:r w:rsidR="00596378">
        <w:rPr>
          <w:rFonts w:ascii="Times New Roman" w:hAnsi="Times New Roman"/>
          <w:sz w:val="24"/>
          <w:szCs w:val="24"/>
        </w:rPr>
        <w:t>u</w:t>
      </w:r>
      <w:r>
        <w:rPr>
          <w:rFonts w:ascii="Times New Roman" w:hAnsi="Times New Roman"/>
          <w:sz w:val="24"/>
          <w:szCs w:val="24"/>
        </w:rPr>
        <w:t>:</w:t>
      </w:r>
    </w:p>
    <w:p w14:paraId="4E1D133B" w14:textId="6F7F3DBC" w:rsidR="008A1F03" w:rsidRPr="00763658" w:rsidRDefault="00EB0301" w:rsidP="0045444C">
      <w:pPr>
        <w:spacing w:line="276" w:lineRule="auto"/>
        <w:ind w:left="851" w:hanging="284"/>
        <w:jc w:val="both"/>
        <w:rPr>
          <w:sz w:val="22"/>
          <w:szCs w:val="22"/>
        </w:rPr>
      </w:pPr>
      <w:r w:rsidRPr="00763658">
        <w:rPr>
          <w:sz w:val="22"/>
          <w:szCs w:val="22"/>
        </w:rPr>
        <w:t>„1.</w:t>
      </w:r>
      <w:r w:rsidRPr="00763658">
        <w:rPr>
          <w:sz w:val="22"/>
          <w:szCs w:val="22"/>
        </w:rPr>
        <w:tab/>
        <w:t>Z zastrzeżeniem ust. 2, zebranie wyborcze poświęcone wyborowi do Senatu, uczelnianej komisji dyscyplinarnej do spraw nauczycieli akademickich oraz do uczelnianego kolegium elektorów odbywa się w szczególności według następujących zasad:”</w:t>
      </w:r>
      <w:r w:rsidR="00596378" w:rsidRPr="00763658">
        <w:rPr>
          <w:sz w:val="22"/>
          <w:szCs w:val="22"/>
        </w:rPr>
        <w:t>,</w:t>
      </w:r>
    </w:p>
    <w:p w14:paraId="4377968B" w14:textId="4E899994" w:rsidR="002D69C2" w:rsidRDefault="002D69C2" w:rsidP="00596378">
      <w:pPr>
        <w:pStyle w:val="Akapitzlist"/>
        <w:numPr>
          <w:ilvl w:val="0"/>
          <w:numId w:val="15"/>
        </w:numPr>
        <w:spacing w:after="0"/>
        <w:ind w:left="568" w:hanging="284"/>
        <w:contextualSpacing w:val="0"/>
        <w:rPr>
          <w:rFonts w:ascii="Times New Roman" w:hAnsi="Times New Roman"/>
        </w:rPr>
      </w:pPr>
      <w:bookmarkStart w:id="6" w:name="_Hlk56504033"/>
      <w:r w:rsidRPr="002D69C2">
        <w:rPr>
          <w:rFonts w:ascii="Times New Roman" w:hAnsi="Times New Roman"/>
        </w:rPr>
        <w:t xml:space="preserve">w </w:t>
      </w:r>
      <w:r w:rsidRPr="002D69C2">
        <w:rPr>
          <w:rFonts w:ascii="Times New Roman" w:hAnsi="Times New Roman"/>
          <w:sz w:val="24"/>
          <w:szCs w:val="24"/>
        </w:rPr>
        <w:t>ust</w:t>
      </w:r>
      <w:r w:rsidRPr="002D69C2">
        <w:rPr>
          <w:rFonts w:ascii="Times New Roman" w:hAnsi="Times New Roman"/>
        </w:rPr>
        <w:t>. 1 pkt 1</w:t>
      </w:r>
      <w:r>
        <w:rPr>
          <w:rFonts w:ascii="Times New Roman" w:hAnsi="Times New Roman"/>
        </w:rPr>
        <w:t>2</w:t>
      </w:r>
      <w:r w:rsidRPr="002D69C2">
        <w:rPr>
          <w:rFonts w:ascii="Times New Roman" w:hAnsi="Times New Roman"/>
        </w:rPr>
        <w:t xml:space="preserve"> otrzymuje brzmienie:</w:t>
      </w:r>
    </w:p>
    <w:bookmarkEnd w:id="6"/>
    <w:p w14:paraId="0FD5B40F" w14:textId="06DED112" w:rsidR="002D69C2" w:rsidRPr="00763658" w:rsidRDefault="002D69C2" w:rsidP="0045444C">
      <w:pPr>
        <w:spacing w:line="276" w:lineRule="auto"/>
        <w:ind w:left="992" w:hanging="425"/>
        <w:jc w:val="both"/>
        <w:rPr>
          <w:sz w:val="22"/>
          <w:szCs w:val="22"/>
        </w:rPr>
      </w:pPr>
      <w:r w:rsidRPr="00763658">
        <w:rPr>
          <w:sz w:val="22"/>
          <w:szCs w:val="22"/>
        </w:rPr>
        <w:t>„12)</w:t>
      </w:r>
      <w:r w:rsidRPr="00763658">
        <w:rPr>
          <w:sz w:val="22"/>
          <w:szCs w:val="22"/>
        </w:rPr>
        <w:tab/>
      </w:r>
      <w:r w:rsidRPr="00763658">
        <w:rPr>
          <w:spacing w:val="-4"/>
          <w:sz w:val="22"/>
          <w:szCs w:val="22"/>
        </w:rPr>
        <w:t xml:space="preserve">w sytuacji niewyłonienia organu kolegialnego, </w:t>
      </w:r>
      <w:r w:rsidR="00763658" w:rsidRPr="00763658">
        <w:rPr>
          <w:spacing w:val="-4"/>
          <w:sz w:val="22"/>
          <w:szCs w:val="22"/>
        </w:rPr>
        <w:t xml:space="preserve">uczelnianego kolegium </w:t>
      </w:r>
      <w:r w:rsidR="00F41E8A">
        <w:rPr>
          <w:spacing w:val="-4"/>
          <w:sz w:val="22"/>
          <w:szCs w:val="22"/>
        </w:rPr>
        <w:t>elektorów</w:t>
      </w:r>
      <w:r w:rsidRPr="00763658">
        <w:rPr>
          <w:spacing w:val="-4"/>
          <w:sz w:val="22"/>
          <w:szCs w:val="22"/>
        </w:rPr>
        <w:t xml:space="preserve"> bądź uczelnianej komisji dyscyplinarnej</w:t>
      </w:r>
      <w:r w:rsidRPr="00763658">
        <w:rPr>
          <w:sz w:val="22"/>
          <w:szCs w:val="22"/>
        </w:rPr>
        <w:t xml:space="preserve"> zastosowanie mają odpowiednie postanowienia § 2 ust. 1 pkt 10–14.”</w:t>
      </w:r>
      <w:r w:rsidR="0045444C" w:rsidRPr="00763658">
        <w:rPr>
          <w:sz w:val="22"/>
          <w:szCs w:val="22"/>
        </w:rPr>
        <w:t>,</w:t>
      </w:r>
    </w:p>
    <w:p w14:paraId="2341C54B" w14:textId="1186CE6F" w:rsidR="008A1F03" w:rsidRPr="00EB0301" w:rsidRDefault="00EB0301" w:rsidP="00596378">
      <w:pPr>
        <w:pStyle w:val="Akapitzlist"/>
        <w:numPr>
          <w:ilvl w:val="0"/>
          <w:numId w:val="15"/>
        </w:numPr>
        <w:spacing w:after="0"/>
        <w:ind w:left="568" w:hanging="284"/>
        <w:contextualSpacing w:val="0"/>
        <w:rPr>
          <w:rFonts w:ascii="Times New Roman" w:hAnsi="Times New Roman"/>
          <w:sz w:val="24"/>
          <w:szCs w:val="24"/>
        </w:rPr>
      </w:pPr>
      <w:r w:rsidRPr="00EB0301">
        <w:rPr>
          <w:rFonts w:ascii="Times New Roman" w:hAnsi="Times New Roman"/>
          <w:sz w:val="24"/>
          <w:szCs w:val="24"/>
        </w:rPr>
        <w:t xml:space="preserve">dodaje </w:t>
      </w:r>
      <w:r w:rsidRPr="00596378">
        <w:rPr>
          <w:rFonts w:ascii="Times New Roman" w:hAnsi="Times New Roman"/>
        </w:rPr>
        <w:t>się</w:t>
      </w:r>
      <w:r w:rsidRPr="00EB0301">
        <w:rPr>
          <w:rFonts w:ascii="Times New Roman" w:hAnsi="Times New Roman"/>
          <w:sz w:val="24"/>
          <w:szCs w:val="24"/>
        </w:rPr>
        <w:t xml:space="preserve"> ust. 2 w brzmieniu:</w:t>
      </w:r>
    </w:p>
    <w:p w14:paraId="06E58100" w14:textId="425968C8" w:rsidR="00EB0301" w:rsidRPr="00763658" w:rsidRDefault="00EB0301" w:rsidP="0045444C">
      <w:pPr>
        <w:spacing w:line="276" w:lineRule="auto"/>
        <w:ind w:left="851" w:hanging="284"/>
        <w:jc w:val="both"/>
        <w:rPr>
          <w:rFonts w:asciiTheme="minorHAnsi" w:hAnsiTheme="minorHAnsi"/>
          <w:sz w:val="22"/>
          <w:szCs w:val="22"/>
        </w:rPr>
      </w:pPr>
      <w:r w:rsidRPr="00763658">
        <w:rPr>
          <w:sz w:val="22"/>
          <w:szCs w:val="22"/>
        </w:rPr>
        <w:t>„2.</w:t>
      </w:r>
      <w:r w:rsidRPr="00763658">
        <w:rPr>
          <w:sz w:val="22"/>
          <w:szCs w:val="22"/>
        </w:rPr>
        <w:tab/>
        <w:t>Zebranie wyborcze poświęcone wyborowi do Senatu, uczelnianej komisji dyscyplinarnej do spraw nauczycieli akademickich oraz do uczelnianego kolegium elektorów przy użyciu środków komunikacji elektronicznej odbywa się w szczególności według następujących zasad:</w:t>
      </w:r>
    </w:p>
    <w:p w14:paraId="2D928B15" w14:textId="77777777" w:rsidR="00EB0301" w:rsidRPr="00763658" w:rsidRDefault="00EB0301" w:rsidP="0045444C">
      <w:pPr>
        <w:numPr>
          <w:ilvl w:val="1"/>
          <w:numId w:val="16"/>
        </w:numPr>
        <w:spacing w:before="40" w:line="276" w:lineRule="auto"/>
        <w:ind w:left="1135" w:hanging="284"/>
        <w:jc w:val="both"/>
        <w:rPr>
          <w:sz w:val="22"/>
          <w:szCs w:val="22"/>
        </w:rPr>
      </w:pPr>
      <w:r w:rsidRPr="00763658">
        <w:rPr>
          <w:sz w:val="22"/>
          <w:szCs w:val="22"/>
        </w:rPr>
        <w:t xml:space="preserve">w zebraniu wyborczym poświęconym wyborowi członków Senatu, członków uczelnianej komisji </w:t>
      </w:r>
      <w:r w:rsidRPr="00680AEA">
        <w:rPr>
          <w:spacing w:val="-6"/>
          <w:sz w:val="22"/>
          <w:szCs w:val="22"/>
        </w:rPr>
        <w:t>dyscyplinarnej do spraw nauczycieli akademickich oraz uczelnianego kolegium elektorów uczestniczą</w:t>
      </w:r>
      <w:r w:rsidRPr="00763658">
        <w:rPr>
          <w:sz w:val="22"/>
          <w:szCs w:val="22"/>
        </w:rPr>
        <w:t xml:space="preserve"> wyborcy poszczególnych grup wyborczych oraz członkowie właściwej komisji wyborczej;</w:t>
      </w:r>
    </w:p>
    <w:p w14:paraId="69EE734D" w14:textId="77777777" w:rsidR="00EB0301" w:rsidRPr="00763658" w:rsidRDefault="00EB0301" w:rsidP="0045444C">
      <w:pPr>
        <w:numPr>
          <w:ilvl w:val="1"/>
          <w:numId w:val="16"/>
        </w:numPr>
        <w:spacing w:before="40" w:line="276" w:lineRule="auto"/>
        <w:ind w:left="1135" w:hanging="284"/>
        <w:jc w:val="both"/>
        <w:rPr>
          <w:sz w:val="22"/>
          <w:szCs w:val="22"/>
        </w:rPr>
      </w:pPr>
      <w:r w:rsidRPr="00763658">
        <w:rPr>
          <w:sz w:val="22"/>
          <w:szCs w:val="22"/>
        </w:rPr>
        <w:lastRenderedPageBreak/>
        <w:t>zebraniu przewodniczy przewodniczący lub zastępca przewodniczącego komisji wyborczej;</w:t>
      </w:r>
    </w:p>
    <w:p w14:paraId="7BCA4688" w14:textId="77777777" w:rsidR="00EB0301" w:rsidRPr="00763658" w:rsidRDefault="00EB0301" w:rsidP="0045444C">
      <w:pPr>
        <w:numPr>
          <w:ilvl w:val="1"/>
          <w:numId w:val="16"/>
        </w:numPr>
        <w:spacing w:before="40" w:line="276" w:lineRule="auto"/>
        <w:ind w:left="1135" w:hanging="284"/>
        <w:jc w:val="both"/>
        <w:rPr>
          <w:sz w:val="22"/>
          <w:szCs w:val="22"/>
        </w:rPr>
      </w:pPr>
      <w:r w:rsidRPr="00763658">
        <w:rPr>
          <w:sz w:val="22"/>
          <w:szCs w:val="22"/>
        </w:rPr>
        <w:t>przewodniczący komisji wyborczej lub jego zastępca, o ile przewodniczy zebraniu, powołuje sekretarza zebrania, którym zostaje jeden z członków komisji wyborczej przeprowadzającej głosowanie;</w:t>
      </w:r>
    </w:p>
    <w:p w14:paraId="1A00CF63" w14:textId="77777777" w:rsidR="00EB0301" w:rsidRPr="00763658" w:rsidRDefault="00EB0301" w:rsidP="0045444C">
      <w:pPr>
        <w:numPr>
          <w:ilvl w:val="1"/>
          <w:numId w:val="16"/>
        </w:numPr>
        <w:spacing w:before="40" w:line="276" w:lineRule="auto"/>
        <w:ind w:left="1135" w:hanging="284"/>
        <w:jc w:val="both"/>
        <w:rPr>
          <w:sz w:val="22"/>
          <w:szCs w:val="22"/>
        </w:rPr>
      </w:pPr>
      <w:r w:rsidRPr="00763658">
        <w:rPr>
          <w:rFonts w:eastAsia="Book Antiqua"/>
          <w:sz w:val="22"/>
          <w:szCs w:val="22"/>
        </w:rPr>
        <w:t>transmisja zebrania wyborczego odbywa się w czasie rzeczywistym między jego uczestnikami i umożliwia wielostronną komunikację, w ramach której uczestnicy zebrania mogą wypowiadać się w jego toku;</w:t>
      </w:r>
    </w:p>
    <w:p w14:paraId="2C20C5BC" w14:textId="77777777" w:rsidR="00EB0301" w:rsidRPr="00763658" w:rsidRDefault="00EB0301" w:rsidP="0045444C">
      <w:pPr>
        <w:numPr>
          <w:ilvl w:val="1"/>
          <w:numId w:val="16"/>
        </w:numPr>
        <w:spacing w:before="40" w:line="276" w:lineRule="auto"/>
        <w:ind w:left="1135" w:hanging="284"/>
        <w:jc w:val="both"/>
        <w:rPr>
          <w:sz w:val="22"/>
          <w:szCs w:val="22"/>
        </w:rPr>
      </w:pPr>
      <w:r w:rsidRPr="00763658">
        <w:rPr>
          <w:sz w:val="22"/>
          <w:szCs w:val="22"/>
        </w:rPr>
        <w:t>obecność podczas zebrania wyborczego potwierdzana jest przez uczestnika zebrania w module „Spotkania” systemu panel2.zut.edu.pl;</w:t>
      </w:r>
    </w:p>
    <w:p w14:paraId="004E7CB1" w14:textId="33C5157C" w:rsidR="00EB0301" w:rsidRPr="00763658" w:rsidRDefault="00EB0301" w:rsidP="0045444C">
      <w:pPr>
        <w:numPr>
          <w:ilvl w:val="1"/>
          <w:numId w:val="16"/>
        </w:numPr>
        <w:spacing w:before="40" w:line="276" w:lineRule="auto"/>
        <w:ind w:left="1135" w:hanging="284"/>
        <w:jc w:val="both"/>
        <w:rPr>
          <w:rFonts w:eastAsia="Book Antiqua"/>
          <w:sz w:val="22"/>
          <w:szCs w:val="22"/>
        </w:rPr>
      </w:pPr>
      <w:r w:rsidRPr="00763658">
        <w:rPr>
          <w:rFonts w:eastAsia="Book Antiqua"/>
          <w:spacing w:val="-4"/>
          <w:sz w:val="22"/>
          <w:szCs w:val="22"/>
        </w:rPr>
        <w:t>przewodniczący zebrania informuje uczestników zebrania wyborczego o zasadach przeprowadzenia</w:t>
      </w:r>
      <w:r w:rsidRPr="00763658">
        <w:rPr>
          <w:rFonts w:eastAsia="Book Antiqua"/>
          <w:sz w:val="22"/>
          <w:szCs w:val="22"/>
        </w:rPr>
        <w:t xml:space="preserve"> </w:t>
      </w:r>
      <w:r w:rsidRPr="00763658">
        <w:rPr>
          <w:sz w:val="22"/>
          <w:szCs w:val="22"/>
        </w:rPr>
        <w:t>głosowania</w:t>
      </w:r>
      <w:r w:rsidRPr="00763658">
        <w:rPr>
          <w:rFonts w:eastAsia="Book Antiqua"/>
          <w:sz w:val="22"/>
          <w:szCs w:val="22"/>
        </w:rPr>
        <w:t xml:space="preserve"> przy użyciu środków komunikacji elektronicznej, </w:t>
      </w:r>
      <w:r w:rsidRPr="00763658">
        <w:rPr>
          <w:sz w:val="22"/>
          <w:szCs w:val="22"/>
        </w:rPr>
        <w:t xml:space="preserve">w tym o godzinie jego rozpoczęcia i zakończenia, a następnie zarządza przesłanie, </w:t>
      </w:r>
      <w:r w:rsidR="00C303BC">
        <w:rPr>
          <w:sz w:val="22"/>
          <w:szCs w:val="22"/>
        </w:rPr>
        <w:t>na</w:t>
      </w:r>
      <w:r w:rsidRPr="00763658">
        <w:rPr>
          <w:sz w:val="22"/>
          <w:szCs w:val="22"/>
        </w:rPr>
        <w:t xml:space="preserve"> </w:t>
      </w:r>
      <w:r w:rsidRPr="00763658">
        <w:rPr>
          <w:rFonts w:eastAsia="Book Antiqua"/>
          <w:sz w:val="22"/>
          <w:szCs w:val="22"/>
        </w:rPr>
        <w:t xml:space="preserve">służbowy adres poczty elektronicznej, </w:t>
      </w:r>
      <w:r w:rsidRPr="00763658">
        <w:rPr>
          <w:sz w:val="22"/>
          <w:szCs w:val="22"/>
        </w:rPr>
        <w:t xml:space="preserve">tokenów do głosowania osobom, które uczestniczą w zebraniu i potwierdziły obecność w module </w:t>
      </w:r>
      <w:r w:rsidR="0045444C" w:rsidRPr="00763658">
        <w:rPr>
          <w:sz w:val="22"/>
          <w:szCs w:val="22"/>
        </w:rPr>
        <w:t>„</w:t>
      </w:r>
      <w:r w:rsidRPr="00763658">
        <w:rPr>
          <w:sz w:val="22"/>
          <w:szCs w:val="22"/>
        </w:rPr>
        <w:t>Spotkania</w:t>
      </w:r>
      <w:r w:rsidR="0045444C" w:rsidRPr="00763658">
        <w:rPr>
          <w:sz w:val="22"/>
          <w:szCs w:val="22"/>
        </w:rPr>
        <w:t>”</w:t>
      </w:r>
      <w:r w:rsidRPr="00763658">
        <w:rPr>
          <w:sz w:val="22"/>
          <w:szCs w:val="22"/>
        </w:rPr>
        <w:t xml:space="preserve"> w ramach panel2.zut.edu.pl</w:t>
      </w:r>
      <w:r w:rsidRPr="00763658">
        <w:rPr>
          <w:rFonts w:eastAsia="Book Antiqua"/>
          <w:sz w:val="22"/>
          <w:szCs w:val="22"/>
        </w:rPr>
        <w:t>.</w:t>
      </w:r>
      <w:r w:rsidRPr="00763658">
        <w:rPr>
          <w:sz w:val="22"/>
          <w:szCs w:val="22"/>
        </w:rPr>
        <w:t xml:space="preserve"> Po upewnieniu się, że osoby uczestniczące w spotkaniu otrzymały tokeny, o których mowa w zdaniu poprzednim, przewodniczący zarządza głosowanie. Komisja wyborcza przeprowadzająca wybory może zarządzić wcześniejsze zakończenie głosowania, jeżeli wszyscy wyborcy, którzy uczestniczą w zebraniu i potwierdzili obecność w</w:t>
      </w:r>
      <w:r w:rsidR="0045444C" w:rsidRPr="00763658">
        <w:rPr>
          <w:sz w:val="22"/>
          <w:szCs w:val="22"/>
        </w:rPr>
        <w:t> </w:t>
      </w:r>
      <w:r w:rsidRPr="00763658">
        <w:rPr>
          <w:sz w:val="22"/>
          <w:szCs w:val="22"/>
        </w:rPr>
        <w:t xml:space="preserve">module </w:t>
      </w:r>
      <w:r w:rsidR="0045444C" w:rsidRPr="00763658">
        <w:rPr>
          <w:sz w:val="22"/>
          <w:szCs w:val="22"/>
        </w:rPr>
        <w:t>„</w:t>
      </w:r>
      <w:r w:rsidRPr="00763658">
        <w:rPr>
          <w:sz w:val="22"/>
          <w:szCs w:val="22"/>
        </w:rPr>
        <w:t>Spotkania</w:t>
      </w:r>
      <w:r w:rsidR="0045444C" w:rsidRPr="00763658">
        <w:rPr>
          <w:sz w:val="22"/>
          <w:szCs w:val="22"/>
        </w:rPr>
        <w:t>”</w:t>
      </w:r>
      <w:r w:rsidRPr="00763658">
        <w:rPr>
          <w:sz w:val="22"/>
          <w:szCs w:val="22"/>
        </w:rPr>
        <w:t xml:space="preserve"> w ramach panel2.zut.edu.pl</w:t>
      </w:r>
      <w:r w:rsidR="0045444C" w:rsidRPr="00763658">
        <w:rPr>
          <w:sz w:val="22"/>
          <w:szCs w:val="22"/>
        </w:rPr>
        <w:t>,</w:t>
      </w:r>
      <w:r w:rsidRPr="00763658">
        <w:rPr>
          <w:sz w:val="22"/>
          <w:szCs w:val="22"/>
        </w:rPr>
        <w:t xml:space="preserve"> oddali swe głosy</w:t>
      </w:r>
      <w:r w:rsidR="0045444C" w:rsidRPr="00763658">
        <w:rPr>
          <w:sz w:val="22"/>
          <w:szCs w:val="22"/>
        </w:rPr>
        <w:t>;</w:t>
      </w:r>
    </w:p>
    <w:p w14:paraId="5E12390A" w14:textId="2B1C5BDF" w:rsidR="00EB0301" w:rsidRPr="00763658" w:rsidRDefault="00EB0301" w:rsidP="0045444C">
      <w:pPr>
        <w:numPr>
          <w:ilvl w:val="1"/>
          <w:numId w:val="16"/>
        </w:numPr>
        <w:spacing w:before="40" w:line="276" w:lineRule="auto"/>
        <w:ind w:left="1135" w:hanging="284"/>
        <w:jc w:val="both"/>
        <w:rPr>
          <w:rFonts w:eastAsia="Book Antiqua"/>
          <w:sz w:val="22"/>
          <w:szCs w:val="22"/>
        </w:rPr>
      </w:pPr>
      <w:r w:rsidRPr="00763658">
        <w:rPr>
          <w:rFonts w:eastAsia="Book Antiqua"/>
          <w:sz w:val="22"/>
          <w:szCs w:val="22"/>
        </w:rPr>
        <w:t xml:space="preserve">niezwłocznie po zakończeniu głosowania </w:t>
      </w:r>
      <w:r w:rsidRPr="00763658">
        <w:rPr>
          <w:sz w:val="22"/>
          <w:szCs w:val="22"/>
        </w:rPr>
        <w:t>komisja</w:t>
      </w:r>
      <w:r w:rsidRPr="00763658">
        <w:rPr>
          <w:rFonts w:eastAsia="Book Antiqua"/>
          <w:sz w:val="22"/>
          <w:szCs w:val="22"/>
        </w:rPr>
        <w:t xml:space="preserve"> ustala wyniki głosowania. Komisja wyborcza </w:t>
      </w:r>
      <w:r w:rsidRPr="00763658">
        <w:rPr>
          <w:sz w:val="22"/>
          <w:szCs w:val="22"/>
        </w:rPr>
        <w:t>przeprowadzająca</w:t>
      </w:r>
      <w:r w:rsidRPr="00763658">
        <w:rPr>
          <w:rFonts w:eastAsia="Book Antiqua"/>
          <w:sz w:val="22"/>
          <w:szCs w:val="22"/>
        </w:rPr>
        <w:t xml:space="preserve"> głosowanie ustala na podstawie spisu wyborców liczbę osób uprawnionych do głosowania, liczbę osób</w:t>
      </w:r>
      <w:r w:rsidR="00C303BC">
        <w:rPr>
          <w:rFonts w:eastAsia="Book Antiqua"/>
          <w:sz w:val="22"/>
          <w:szCs w:val="22"/>
        </w:rPr>
        <w:t>,</w:t>
      </w:r>
      <w:r w:rsidRPr="00763658">
        <w:rPr>
          <w:rFonts w:eastAsia="Book Antiqua"/>
          <w:sz w:val="22"/>
          <w:szCs w:val="22"/>
        </w:rPr>
        <w:t xml:space="preserve"> którym wysłano token</w:t>
      </w:r>
      <w:r w:rsidR="00C303BC">
        <w:rPr>
          <w:rFonts w:eastAsia="Book Antiqua"/>
          <w:sz w:val="22"/>
          <w:szCs w:val="22"/>
        </w:rPr>
        <w:t xml:space="preserve"> </w:t>
      </w:r>
      <w:r w:rsidRPr="00763658">
        <w:rPr>
          <w:rFonts w:eastAsia="Book Antiqua"/>
          <w:sz w:val="22"/>
          <w:szCs w:val="22"/>
        </w:rPr>
        <w:t>zgodnie z treścią pkt 6, liczbę wyborców, którzy oddali głos;</w:t>
      </w:r>
      <w:r w:rsidRPr="00763658">
        <w:rPr>
          <w:sz w:val="22"/>
          <w:szCs w:val="22"/>
        </w:rPr>
        <w:t xml:space="preserve"> </w:t>
      </w:r>
    </w:p>
    <w:p w14:paraId="7C230AF3" w14:textId="0EF45887" w:rsidR="00EB0301" w:rsidRPr="00763658" w:rsidRDefault="00EB0301" w:rsidP="0045444C">
      <w:pPr>
        <w:numPr>
          <w:ilvl w:val="1"/>
          <w:numId w:val="16"/>
        </w:numPr>
        <w:spacing w:before="40" w:line="276" w:lineRule="auto"/>
        <w:ind w:left="1135" w:hanging="284"/>
        <w:jc w:val="both"/>
        <w:rPr>
          <w:rFonts w:eastAsia="Book Antiqua"/>
          <w:sz w:val="22"/>
          <w:szCs w:val="22"/>
        </w:rPr>
      </w:pPr>
      <w:r w:rsidRPr="00763658">
        <w:rPr>
          <w:rFonts w:eastAsia="Book Antiqua"/>
          <w:sz w:val="22"/>
          <w:szCs w:val="22"/>
        </w:rPr>
        <w:t xml:space="preserve">komisja wyborcza sporządza w dwóch egzemplarzach, </w:t>
      </w:r>
      <w:r w:rsidRPr="00763658">
        <w:rPr>
          <w:sz w:val="22"/>
          <w:szCs w:val="22"/>
        </w:rPr>
        <w:t>opatrzony</w:t>
      </w:r>
      <w:r w:rsidRPr="00763658">
        <w:rPr>
          <w:rFonts w:eastAsia="Book Antiqua"/>
          <w:sz w:val="22"/>
          <w:szCs w:val="22"/>
        </w:rPr>
        <w:t xml:space="preserve"> pieczęcią komisji wyborczej przeprowadzającej wybory</w:t>
      </w:r>
      <w:r w:rsidRPr="00763658">
        <w:rPr>
          <w:sz w:val="22"/>
          <w:szCs w:val="22"/>
        </w:rPr>
        <w:t xml:space="preserve"> </w:t>
      </w:r>
      <w:r w:rsidRPr="00763658">
        <w:rPr>
          <w:rFonts w:eastAsia="Book Antiqua"/>
          <w:sz w:val="22"/>
          <w:szCs w:val="22"/>
        </w:rPr>
        <w:t xml:space="preserve">lub odpowiadającym jej zestawieniem danych dotyczących komisji </w:t>
      </w:r>
      <w:r w:rsidRPr="00763658">
        <w:rPr>
          <w:rFonts w:eastAsia="Book Antiqua"/>
          <w:spacing w:val="-4"/>
          <w:sz w:val="22"/>
          <w:szCs w:val="22"/>
        </w:rPr>
        <w:t>wyborczej przeprowadzającej wybory, protokół głosowania, w którym zamieszcza dane wymienione</w:t>
      </w:r>
      <w:r w:rsidRPr="00763658">
        <w:rPr>
          <w:rFonts w:eastAsia="Book Antiqua"/>
          <w:sz w:val="22"/>
          <w:szCs w:val="22"/>
        </w:rPr>
        <w:t xml:space="preserve"> m.in. w pkt 7 oraz liczbę głosów oddanych na poszczególnych kandydatów. W protokole podaje się także czas i sposób głosowania oraz istotne okoliczności związane z przebiegiem głosowania. Protokół podpisują, z zastosowaniem kwalifikowanych podpisów elektronicznych lub cyfrowych podpisów zaufanych wszyscy członkowie komisji wyborczej przeprowadzającej głosowanie. Protokół przekazuje się przewodniczącemu zebrania, który protokół odczytuje, podając tym samym wynik głosowania. Jeden egzemplarz protokołu głosowania oraz wydruk raportu z</w:t>
      </w:r>
      <w:r w:rsidR="0045444C" w:rsidRPr="00763658">
        <w:rPr>
          <w:rFonts w:eastAsia="Book Antiqua"/>
          <w:sz w:val="22"/>
          <w:szCs w:val="22"/>
        </w:rPr>
        <w:t> </w:t>
      </w:r>
      <w:r w:rsidRPr="00763658">
        <w:rPr>
          <w:rFonts w:eastAsia="Book Antiqua"/>
          <w:sz w:val="22"/>
          <w:szCs w:val="22"/>
        </w:rPr>
        <w:t>systemu informatycznego przewodniczący zebrania przekazuje niezwłocznie uczelnianej komisji wyborczej</w:t>
      </w:r>
      <w:r w:rsidR="0045444C" w:rsidRPr="00763658">
        <w:rPr>
          <w:rFonts w:eastAsia="Book Antiqua"/>
          <w:sz w:val="22"/>
          <w:szCs w:val="22"/>
        </w:rPr>
        <w:t>;</w:t>
      </w:r>
    </w:p>
    <w:p w14:paraId="6767FE17" w14:textId="65464C03" w:rsidR="00EB0301" w:rsidRPr="00763658" w:rsidRDefault="00EB0301" w:rsidP="0045444C">
      <w:pPr>
        <w:numPr>
          <w:ilvl w:val="1"/>
          <w:numId w:val="16"/>
        </w:numPr>
        <w:spacing w:before="40" w:line="276" w:lineRule="auto"/>
        <w:ind w:left="1135" w:hanging="284"/>
        <w:jc w:val="both"/>
        <w:rPr>
          <w:sz w:val="22"/>
          <w:szCs w:val="22"/>
        </w:rPr>
      </w:pPr>
      <w:r w:rsidRPr="00763658">
        <w:rPr>
          <w:spacing w:val="-4"/>
          <w:sz w:val="22"/>
          <w:szCs w:val="22"/>
        </w:rPr>
        <w:t xml:space="preserve">w sytuacji </w:t>
      </w:r>
      <w:r w:rsidRPr="00763658">
        <w:rPr>
          <w:rFonts w:eastAsia="Book Antiqua"/>
          <w:spacing w:val="-4"/>
          <w:sz w:val="22"/>
          <w:szCs w:val="22"/>
        </w:rPr>
        <w:t>niewyłonienia</w:t>
      </w:r>
      <w:r w:rsidRPr="00763658">
        <w:rPr>
          <w:spacing w:val="-4"/>
          <w:sz w:val="22"/>
          <w:szCs w:val="22"/>
        </w:rPr>
        <w:t xml:space="preserve"> organu kolegialnego, </w:t>
      </w:r>
      <w:r w:rsidR="00763658">
        <w:rPr>
          <w:spacing w:val="-4"/>
          <w:sz w:val="22"/>
          <w:szCs w:val="22"/>
        </w:rPr>
        <w:t xml:space="preserve">uczelnianego kolegium </w:t>
      </w:r>
      <w:r w:rsidR="00F41E8A">
        <w:rPr>
          <w:spacing w:val="-4"/>
          <w:sz w:val="22"/>
          <w:szCs w:val="22"/>
        </w:rPr>
        <w:t>elektorów</w:t>
      </w:r>
      <w:r w:rsidRPr="00763658">
        <w:rPr>
          <w:spacing w:val="-4"/>
          <w:sz w:val="22"/>
          <w:szCs w:val="22"/>
        </w:rPr>
        <w:t xml:space="preserve"> bądź uczelnianej komisji dyscyplinarnej </w:t>
      </w:r>
      <w:r w:rsidRPr="00763658">
        <w:rPr>
          <w:sz w:val="22"/>
          <w:szCs w:val="22"/>
        </w:rPr>
        <w:t xml:space="preserve">zastosowanie </w:t>
      </w:r>
      <w:r w:rsidRPr="00763658">
        <w:rPr>
          <w:rFonts w:eastAsia="Book Antiqua"/>
          <w:sz w:val="22"/>
          <w:szCs w:val="22"/>
        </w:rPr>
        <w:t>mają</w:t>
      </w:r>
      <w:r w:rsidRPr="00763658">
        <w:rPr>
          <w:sz w:val="22"/>
          <w:szCs w:val="22"/>
        </w:rPr>
        <w:t xml:space="preserve"> odpowiednie postanowienia § 2 ust. 1 pkt 10–14.”;</w:t>
      </w:r>
    </w:p>
    <w:p w14:paraId="2BC82AC2" w14:textId="25925E9A" w:rsidR="00EB0301" w:rsidRPr="00ED547E" w:rsidRDefault="0045444C" w:rsidP="00C03408">
      <w:pPr>
        <w:pStyle w:val="Akapitzlist"/>
        <w:numPr>
          <w:ilvl w:val="0"/>
          <w:numId w:val="7"/>
        </w:numPr>
        <w:spacing w:before="60" w:after="0"/>
        <w:ind w:left="284" w:hanging="284"/>
        <w:jc w:val="both"/>
        <w:rPr>
          <w:rFonts w:ascii="Times New Roman" w:hAnsi="Times New Roman"/>
        </w:rPr>
      </w:pPr>
      <w:r w:rsidRPr="00ED547E">
        <w:rPr>
          <w:rFonts w:ascii="Times New Roman" w:hAnsi="Times New Roman"/>
        </w:rPr>
        <w:t>w</w:t>
      </w:r>
      <w:r w:rsidR="006741E7" w:rsidRPr="00ED547E">
        <w:rPr>
          <w:rFonts w:ascii="Times New Roman" w:hAnsi="Times New Roman"/>
        </w:rPr>
        <w:t xml:space="preserve"> § 16:</w:t>
      </w:r>
    </w:p>
    <w:p w14:paraId="662A2333" w14:textId="7E8762D5" w:rsidR="006741E7" w:rsidRDefault="006741E7" w:rsidP="0045444C">
      <w:pPr>
        <w:pStyle w:val="Akapitzlist"/>
        <w:numPr>
          <w:ilvl w:val="0"/>
          <w:numId w:val="17"/>
        </w:numPr>
        <w:spacing w:after="0"/>
        <w:ind w:left="568" w:hanging="284"/>
        <w:rPr>
          <w:rFonts w:ascii="Times New Roman" w:hAnsi="Times New Roman"/>
          <w:sz w:val="24"/>
          <w:szCs w:val="24"/>
        </w:rPr>
      </w:pPr>
      <w:r w:rsidRPr="006741E7">
        <w:rPr>
          <w:rFonts w:ascii="Times New Roman" w:hAnsi="Times New Roman"/>
          <w:sz w:val="24"/>
          <w:szCs w:val="24"/>
        </w:rPr>
        <w:t xml:space="preserve">wprowadzenie do wyliczenia otrzymuje numerację </w:t>
      </w:r>
      <w:r w:rsidR="0045444C">
        <w:rPr>
          <w:rFonts w:ascii="Times New Roman" w:hAnsi="Times New Roman"/>
          <w:sz w:val="24"/>
          <w:szCs w:val="24"/>
        </w:rPr>
        <w:t xml:space="preserve">ustępu </w:t>
      </w:r>
      <w:r w:rsidRPr="006741E7">
        <w:rPr>
          <w:rFonts w:ascii="Times New Roman" w:hAnsi="Times New Roman"/>
          <w:sz w:val="24"/>
          <w:szCs w:val="24"/>
        </w:rPr>
        <w:t xml:space="preserve">1 </w:t>
      </w:r>
      <w:r w:rsidR="0045444C">
        <w:rPr>
          <w:rFonts w:ascii="Times New Roman" w:hAnsi="Times New Roman"/>
          <w:sz w:val="24"/>
          <w:szCs w:val="24"/>
        </w:rPr>
        <w:t xml:space="preserve">w </w:t>
      </w:r>
      <w:r w:rsidRPr="006741E7">
        <w:rPr>
          <w:rFonts w:ascii="Times New Roman" w:hAnsi="Times New Roman"/>
          <w:sz w:val="24"/>
          <w:szCs w:val="24"/>
        </w:rPr>
        <w:t>brzmieni</w:t>
      </w:r>
      <w:r w:rsidR="0045444C">
        <w:rPr>
          <w:rFonts w:ascii="Times New Roman" w:hAnsi="Times New Roman"/>
          <w:sz w:val="24"/>
          <w:szCs w:val="24"/>
        </w:rPr>
        <w:t>u</w:t>
      </w:r>
      <w:r w:rsidRPr="006741E7">
        <w:rPr>
          <w:rFonts w:ascii="Times New Roman" w:hAnsi="Times New Roman"/>
          <w:sz w:val="24"/>
          <w:szCs w:val="24"/>
        </w:rPr>
        <w:t>:</w:t>
      </w:r>
    </w:p>
    <w:p w14:paraId="363D63FE" w14:textId="3A4D96C8" w:rsidR="006741E7" w:rsidRPr="00763658" w:rsidRDefault="006741E7" w:rsidP="0045444C">
      <w:pPr>
        <w:spacing w:line="276" w:lineRule="auto"/>
        <w:ind w:left="992" w:hanging="425"/>
        <w:jc w:val="both"/>
        <w:rPr>
          <w:rFonts w:eastAsia="MS Mincho"/>
          <w:sz w:val="22"/>
          <w:szCs w:val="22"/>
        </w:rPr>
      </w:pPr>
      <w:r w:rsidRPr="00763658">
        <w:rPr>
          <w:sz w:val="22"/>
          <w:szCs w:val="22"/>
        </w:rPr>
        <w:t>„1.</w:t>
      </w:r>
      <w:r w:rsidRPr="00763658">
        <w:rPr>
          <w:sz w:val="22"/>
          <w:szCs w:val="22"/>
        </w:rPr>
        <w:tab/>
      </w:r>
      <w:r w:rsidRPr="00763658">
        <w:rPr>
          <w:rFonts w:eastAsia="MS Mincho"/>
          <w:sz w:val="22"/>
          <w:szCs w:val="22"/>
        </w:rPr>
        <w:t>Z zastrzeżeniem ust. 2, wyboru delegatów, o których mowa w § 9 ust. 2 pkt 1, § 11 ust.</w:t>
      </w:r>
      <w:r w:rsidR="00E44034" w:rsidRPr="00763658">
        <w:rPr>
          <w:rFonts w:eastAsia="MS Mincho"/>
          <w:sz w:val="22"/>
          <w:szCs w:val="22"/>
        </w:rPr>
        <w:t xml:space="preserve"> </w:t>
      </w:r>
      <w:r w:rsidRPr="00763658">
        <w:rPr>
          <w:rFonts w:eastAsia="MS Mincho"/>
          <w:sz w:val="22"/>
          <w:szCs w:val="22"/>
        </w:rPr>
        <w:t>2 pkt 1 oraz § 13 ust. 2 pkt a</w:t>
      </w:r>
      <w:r w:rsidR="00E44034" w:rsidRPr="00763658">
        <w:rPr>
          <w:rFonts w:eastAsia="MS Mincho"/>
          <w:sz w:val="22"/>
          <w:szCs w:val="22"/>
        </w:rPr>
        <w:t>,</w:t>
      </w:r>
      <w:r w:rsidRPr="00763658">
        <w:rPr>
          <w:rFonts w:eastAsia="MS Mincho"/>
          <w:sz w:val="22"/>
          <w:szCs w:val="22"/>
        </w:rPr>
        <w:t xml:space="preserve"> dokonuje się w szczególności według następujących zasad:</w:t>
      </w:r>
      <w:r w:rsidR="00876B38" w:rsidRPr="00763658">
        <w:rPr>
          <w:rFonts w:eastAsia="MS Mincho"/>
          <w:sz w:val="22"/>
          <w:szCs w:val="22"/>
        </w:rPr>
        <w:t>”</w:t>
      </w:r>
      <w:r w:rsidR="00E44034" w:rsidRPr="00763658">
        <w:rPr>
          <w:rFonts w:eastAsia="MS Mincho"/>
          <w:sz w:val="22"/>
          <w:szCs w:val="22"/>
        </w:rPr>
        <w:t>,</w:t>
      </w:r>
    </w:p>
    <w:p w14:paraId="24BA4C64" w14:textId="71AB5DD1" w:rsidR="006741E7" w:rsidRPr="006741E7" w:rsidRDefault="00876B38" w:rsidP="00E44034">
      <w:pPr>
        <w:pStyle w:val="Akapitzlist"/>
        <w:numPr>
          <w:ilvl w:val="0"/>
          <w:numId w:val="17"/>
        </w:numPr>
        <w:spacing w:after="0"/>
        <w:ind w:left="568" w:hanging="284"/>
        <w:rPr>
          <w:rFonts w:ascii="Times New Roman" w:hAnsi="Times New Roman"/>
          <w:sz w:val="24"/>
          <w:szCs w:val="24"/>
        </w:rPr>
      </w:pPr>
      <w:r>
        <w:rPr>
          <w:rFonts w:ascii="Times New Roman" w:hAnsi="Times New Roman"/>
          <w:sz w:val="24"/>
          <w:szCs w:val="24"/>
        </w:rPr>
        <w:t>dodaje się ust. 2 w brzmieniu:</w:t>
      </w:r>
    </w:p>
    <w:p w14:paraId="5208F00B" w14:textId="1D8FA0AA" w:rsidR="00876B38" w:rsidRPr="00763658" w:rsidRDefault="00876B38" w:rsidP="00E44034">
      <w:pPr>
        <w:spacing w:line="276" w:lineRule="auto"/>
        <w:ind w:left="851" w:hanging="284"/>
        <w:jc w:val="both"/>
        <w:rPr>
          <w:rFonts w:eastAsia="MS Mincho"/>
          <w:b/>
          <w:bCs/>
          <w:sz w:val="22"/>
          <w:szCs w:val="22"/>
        </w:rPr>
      </w:pPr>
      <w:r w:rsidRPr="00763658">
        <w:rPr>
          <w:rFonts w:eastAsia="MS Mincho"/>
          <w:sz w:val="22"/>
          <w:szCs w:val="22"/>
        </w:rPr>
        <w:t>„2.</w:t>
      </w:r>
      <w:r w:rsidRPr="00763658">
        <w:rPr>
          <w:rFonts w:eastAsia="MS Mincho"/>
          <w:sz w:val="22"/>
          <w:szCs w:val="22"/>
        </w:rPr>
        <w:tab/>
        <w:t xml:space="preserve">Wyboru delegatów, o których mowa w § 9 ust. 2 pkt 1, § 11 ust.2 pkt 1 oraz § 13 ust. 2 pkt a, </w:t>
      </w:r>
      <w:r w:rsidRPr="00763658">
        <w:rPr>
          <w:rFonts w:eastAsia="MS Mincho" w:cs="Arial"/>
          <w:sz w:val="22"/>
          <w:szCs w:val="22"/>
        </w:rPr>
        <w:t>przy użyciu środków komunikacji elektronicznej</w:t>
      </w:r>
      <w:r w:rsidRPr="00763658">
        <w:rPr>
          <w:rFonts w:eastAsia="MS Mincho"/>
          <w:sz w:val="22"/>
          <w:szCs w:val="22"/>
        </w:rPr>
        <w:t xml:space="preserve"> dokonuje się w szczególności według następujących zasad:</w:t>
      </w:r>
    </w:p>
    <w:p w14:paraId="3BEDC723" w14:textId="77777777" w:rsidR="00876B38" w:rsidRPr="00763658" w:rsidRDefault="00876B38" w:rsidP="00FE333A">
      <w:pPr>
        <w:numPr>
          <w:ilvl w:val="0"/>
          <w:numId w:val="19"/>
        </w:numPr>
        <w:spacing w:line="276" w:lineRule="auto"/>
        <w:ind w:left="1135" w:hanging="284"/>
        <w:contextualSpacing/>
        <w:jc w:val="both"/>
        <w:rPr>
          <w:rFonts w:eastAsia="MS Mincho"/>
          <w:b/>
          <w:bCs/>
          <w:sz w:val="22"/>
          <w:szCs w:val="22"/>
        </w:rPr>
      </w:pPr>
      <w:r w:rsidRPr="00763658">
        <w:rPr>
          <w:rFonts w:eastAsia="MS Mincho"/>
          <w:sz w:val="22"/>
          <w:szCs w:val="22"/>
        </w:rPr>
        <w:t>głosowanie na kandydatów odbywa się w dniach wyznaczonych przez komisję wyborczą właściwą do przeprowadzenia wyborów;</w:t>
      </w:r>
    </w:p>
    <w:p w14:paraId="2BFD6E32" w14:textId="49AEB5E9" w:rsidR="00876B38" w:rsidRPr="00763658" w:rsidRDefault="00876B38" w:rsidP="00FE333A">
      <w:pPr>
        <w:numPr>
          <w:ilvl w:val="0"/>
          <w:numId w:val="19"/>
        </w:numPr>
        <w:spacing w:line="276" w:lineRule="auto"/>
        <w:ind w:left="1135" w:hanging="284"/>
        <w:contextualSpacing/>
        <w:jc w:val="both"/>
        <w:rPr>
          <w:rFonts w:eastAsia="Book Antiqua"/>
          <w:sz w:val="22"/>
          <w:szCs w:val="22"/>
        </w:rPr>
      </w:pPr>
      <w:r w:rsidRPr="00763658">
        <w:rPr>
          <w:rFonts w:eastAsia="MS Mincho"/>
          <w:sz w:val="22"/>
          <w:szCs w:val="22"/>
        </w:rPr>
        <w:t>uprawnieni do głosowania wyborcy mogą oddać swój głos na wybranego kandydata w godzinach wskazanych w ogłoszeniu wyborczym pomiędzy 7</w:t>
      </w:r>
      <w:r w:rsidRPr="00763658">
        <w:rPr>
          <w:rFonts w:eastAsia="MS Mincho"/>
          <w:sz w:val="22"/>
          <w:szCs w:val="22"/>
          <w:vertAlign w:val="superscript"/>
        </w:rPr>
        <w:t>00</w:t>
      </w:r>
      <w:r w:rsidRPr="00763658">
        <w:rPr>
          <w:rFonts w:eastAsia="MS Mincho"/>
          <w:sz w:val="22"/>
          <w:szCs w:val="22"/>
        </w:rPr>
        <w:t xml:space="preserve"> a 15</w:t>
      </w:r>
      <w:r w:rsidRPr="00763658">
        <w:rPr>
          <w:rFonts w:eastAsia="MS Mincho"/>
          <w:sz w:val="22"/>
          <w:szCs w:val="22"/>
          <w:vertAlign w:val="superscript"/>
        </w:rPr>
        <w:t>00</w:t>
      </w:r>
      <w:r w:rsidRPr="00763658">
        <w:rPr>
          <w:rFonts w:eastAsia="MS Mincho"/>
          <w:sz w:val="22"/>
          <w:szCs w:val="22"/>
        </w:rPr>
        <w:t xml:space="preserve">. </w:t>
      </w:r>
      <w:r w:rsidRPr="00763658">
        <w:rPr>
          <w:rFonts w:eastAsia="MS Mincho" w:cs="Arial"/>
          <w:sz w:val="22"/>
          <w:szCs w:val="22"/>
        </w:rPr>
        <w:t>Komisja wyborcza przeprowadzająca wybory może zarządzić wcześniejsze zakończenie głosowania, jeżeli wszyscy uprawnieni do głosowania wyborcy oddali swe głosy</w:t>
      </w:r>
      <w:r w:rsidR="00E44034" w:rsidRPr="00763658">
        <w:rPr>
          <w:rFonts w:eastAsia="MS Mincho" w:cs="Arial"/>
          <w:sz w:val="22"/>
          <w:szCs w:val="22"/>
        </w:rPr>
        <w:t>;</w:t>
      </w:r>
      <w:r w:rsidRPr="00763658">
        <w:rPr>
          <w:rFonts w:eastAsia="MS Mincho" w:cs="Arial"/>
          <w:sz w:val="22"/>
          <w:szCs w:val="22"/>
        </w:rPr>
        <w:t xml:space="preserve"> </w:t>
      </w:r>
    </w:p>
    <w:p w14:paraId="34793DE5" w14:textId="60328145" w:rsidR="00876B38" w:rsidRPr="00763658" w:rsidRDefault="00876B38" w:rsidP="00FE333A">
      <w:pPr>
        <w:numPr>
          <w:ilvl w:val="0"/>
          <w:numId w:val="19"/>
        </w:numPr>
        <w:spacing w:line="276" w:lineRule="auto"/>
        <w:ind w:left="1135" w:hanging="284"/>
        <w:contextualSpacing/>
        <w:jc w:val="both"/>
        <w:rPr>
          <w:rFonts w:eastAsia="MS Mincho"/>
          <w:b/>
          <w:bCs/>
          <w:sz w:val="22"/>
          <w:szCs w:val="22"/>
        </w:rPr>
      </w:pPr>
      <w:r w:rsidRPr="00763658">
        <w:rPr>
          <w:rFonts w:eastAsia="Book Antiqua"/>
          <w:sz w:val="22"/>
          <w:szCs w:val="22"/>
        </w:rPr>
        <w:lastRenderedPageBreak/>
        <w:t xml:space="preserve">niezwłocznie po zakończeniu głosowania </w:t>
      </w:r>
      <w:r w:rsidRPr="00763658">
        <w:rPr>
          <w:sz w:val="22"/>
          <w:szCs w:val="22"/>
        </w:rPr>
        <w:t>komisja</w:t>
      </w:r>
      <w:r w:rsidRPr="00763658">
        <w:rPr>
          <w:rFonts w:eastAsia="Book Antiqua"/>
          <w:sz w:val="22"/>
          <w:szCs w:val="22"/>
        </w:rPr>
        <w:t xml:space="preserve"> ustala wyniki głosowania. Komisja wyborcza przeprowadzająca głosowanie ustala na podstawie spisu wyborców liczbę osób uprawnionych do głosowania, liczbę osób</w:t>
      </w:r>
      <w:r w:rsidR="00050219">
        <w:rPr>
          <w:rFonts w:eastAsia="Book Antiqua"/>
          <w:sz w:val="22"/>
          <w:szCs w:val="22"/>
        </w:rPr>
        <w:t>,</w:t>
      </w:r>
      <w:r w:rsidRPr="00763658">
        <w:rPr>
          <w:rFonts w:eastAsia="Book Antiqua"/>
          <w:sz w:val="22"/>
          <w:szCs w:val="22"/>
        </w:rPr>
        <w:t xml:space="preserve"> którym wysłano token</w:t>
      </w:r>
      <w:r w:rsidR="00050219">
        <w:rPr>
          <w:rFonts w:eastAsia="Book Antiqua"/>
          <w:sz w:val="22"/>
          <w:szCs w:val="22"/>
        </w:rPr>
        <w:t xml:space="preserve"> </w:t>
      </w:r>
      <w:r w:rsidRPr="00763658">
        <w:rPr>
          <w:rFonts w:eastAsia="Book Antiqua"/>
          <w:sz w:val="22"/>
          <w:szCs w:val="22"/>
        </w:rPr>
        <w:t>przed głosowaniem na służbowy adres poczty elektronicznej, liczbę wyborców, którzy oddali głos;</w:t>
      </w:r>
    </w:p>
    <w:p w14:paraId="2A4849D8" w14:textId="015FF8D6" w:rsidR="00876B38" w:rsidRPr="00763658" w:rsidRDefault="00876B38" w:rsidP="00FE333A">
      <w:pPr>
        <w:numPr>
          <w:ilvl w:val="0"/>
          <w:numId w:val="19"/>
        </w:numPr>
        <w:spacing w:line="276" w:lineRule="auto"/>
        <w:ind w:left="1135" w:hanging="284"/>
        <w:contextualSpacing/>
        <w:jc w:val="both"/>
        <w:rPr>
          <w:rFonts w:eastAsia="MS Mincho"/>
          <w:sz w:val="22"/>
          <w:szCs w:val="22"/>
        </w:rPr>
      </w:pPr>
      <w:r w:rsidRPr="00763658">
        <w:rPr>
          <w:rFonts w:eastAsia="Book Antiqua"/>
          <w:sz w:val="22"/>
          <w:szCs w:val="22"/>
        </w:rPr>
        <w:t xml:space="preserve">komisja wyborcza sporządza w dwóch egzemplarzach, </w:t>
      </w:r>
      <w:r w:rsidRPr="00763658">
        <w:rPr>
          <w:sz w:val="22"/>
          <w:szCs w:val="22"/>
        </w:rPr>
        <w:t>opatrzony</w:t>
      </w:r>
      <w:r w:rsidRPr="00763658">
        <w:rPr>
          <w:rFonts w:eastAsia="Book Antiqua"/>
          <w:sz w:val="22"/>
          <w:szCs w:val="22"/>
        </w:rPr>
        <w:t xml:space="preserve"> pieczęcią komisji wyborczej przeprowadzającej wybory</w:t>
      </w:r>
      <w:r w:rsidRPr="00763658">
        <w:rPr>
          <w:rFonts w:eastAsia="MS Mincho" w:cs="Arial"/>
          <w:sz w:val="22"/>
          <w:szCs w:val="22"/>
        </w:rPr>
        <w:t xml:space="preserve"> </w:t>
      </w:r>
      <w:r w:rsidRPr="00763658">
        <w:rPr>
          <w:rFonts w:eastAsia="Book Antiqua"/>
          <w:sz w:val="22"/>
          <w:szCs w:val="22"/>
        </w:rPr>
        <w:t xml:space="preserve">lub odpowiadającym jej zestawieniem danych dotyczących komisji </w:t>
      </w:r>
      <w:r w:rsidRPr="00763658">
        <w:rPr>
          <w:rFonts w:eastAsia="Book Antiqua"/>
          <w:spacing w:val="-4"/>
          <w:sz w:val="22"/>
          <w:szCs w:val="22"/>
        </w:rPr>
        <w:t>wyborczej przeprowadzającej wybory, protokół głosowania, w którym zamieszcza dane wymienione</w:t>
      </w:r>
      <w:r w:rsidRPr="00763658">
        <w:rPr>
          <w:rFonts w:eastAsia="Book Antiqua"/>
          <w:sz w:val="22"/>
          <w:szCs w:val="22"/>
        </w:rPr>
        <w:t xml:space="preserve"> m.in. w pkt 3 oraz liczbę głosów oddanych na poszczególnych kandydatów. W protokole podaje się także czas i sposób głosowania oraz istotne okoliczności związane z przebiegiem głosowania. Protokół podpisują, z zastosowaniem kwalifikowanych podpisów elektronicznych lub cyfrowych podpisów zaufanych wszyscy członkowie komisji wyborczej przeprowadzającej głosowanie. Protokół przekazuje się przewodniczącemu zebrania, który protokół odczytuje, podając tym samym wynik głosowania. Jeden egzemplarz protokołu głosowania oraz wydruk raportu z systemu informatycznego przewodniczący zebrania przekazuje niezwłocznie uczelnianej komisji wyborczej.”;</w:t>
      </w:r>
    </w:p>
    <w:p w14:paraId="59D9D008" w14:textId="712E30EF" w:rsidR="00876B38" w:rsidRPr="00ED547E" w:rsidRDefault="00E44034" w:rsidP="00E44034">
      <w:pPr>
        <w:pStyle w:val="Akapitzlist"/>
        <w:numPr>
          <w:ilvl w:val="0"/>
          <w:numId w:val="7"/>
        </w:numPr>
        <w:spacing w:before="60" w:after="0"/>
        <w:ind w:left="284" w:hanging="397"/>
        <w:jc w:val="both"/>
        <w:rPr>
          <w:rFonts w:ascii="Times New Roman" w:eastAsia="MS Mincho" w:hAnsi="Times New Roman"/>
        </w:rPr>
      </w:pPr>
      <w:r w:rsidRPr="00ED547E">
        <w:rPr>
          <w:rFonts w:ascii="Times New Roman" w:eastAsia="MS Mincho" w:hAnsi="Times New Roman"/>
        </w:rPr>
        <w:t>w</w:t>
      </w:r>
      <w:r w:rsidR="008A319B" w:rsidRPr="00ED547E">
        <w:rPr>
          <w:rFonts w:ascii="Times New Roman" w:eastAsia="MS Mincho" w:hAnsi="Times New Roman"/>
        </w:rPr>
        <w:t xml:space="preserve"> § </w:t>
      </w:r>
      <w:r w:rsidR="008A319B" w:rsidRPr="00ED547E">
        <w:rPr>
          <w:rFonts w:ascii="Times New Roman" w:hAnsi="Times New Roman"/>
        </w:rPr>
        <w:t>17</w:t>
      </w:r>
      <w:r w:rsidR="008A319B" w:rsidRPr="00ED547E">
        <w:rPr>
          <w:rFonts w:ascii="Times New Roman" w:eastAsia="MS Mincho" w:hAnsi="Times New Roman"/>
        </w:rPr>
        <w:t>:</w:t>
      </w:r>
    </w:p>
    <w:p w14:paraId="1714E6E9" w14:textId="5533051E" w:rsidR="008A319B" w:rsidRDefault="00FE333A" w:rsidP="008D0BC6">
      <w:pPr>
        <w:pStyle w:val="Akapitzlist"/>
        <w:numPr>
          <w:ilvl w:val="0"/>
          <w:numId w:val="20"/>
        </w:numPr>
        <w:spacing w:after="0"/>
        <w:ind w:left="568" w:hanging="284"/>
        <w:jc w:val="both"/>
        <w:rPr>
          <w:rFonts w:ascii="Times New Roman" w:eastAsia="MS Mincho" w:hAnsi="Times New Roman"/>
          <w:sz w:val="24"/>
          <w:szCs w:val="24"/>
        </w:rPr>
      </w:pPr>
      <w:r>
        <w:rPr>
          <w:rFonts w:ascii="Times New Roman" w:eastAsia="MS Mincho" w:hAnsi="Times New Roman"/>
          <w:sz w:val="24"/>
          <w:szCs w:val="24"/>
        </w:rPr>
        <w:t xml:space="preserve">w ust. 2 </w:t>
      </w:r>
      <w:r w:rsidR="008A319B">
        <w:rPr>
          <w:rFonts w:ascii="Times New Roman" w:eastAsia="MS Mincho" w:hAnsi="Times New Roman"/>
          <w:sz w:val="24"/>
          <w:szCs w:val="24"/>
        </w:rPr>
        <w:t xml:space="preserve">wprowadzenie do wyliczenia </w:t>
      </w:r>
      <w:r w:rsidR="008A319B" w:rsidRPr="008A319B">
        <w:rPr>
          <w:rFonts w:ascii="Times New Roman" w:eastAsia="MS Mincho" w:hAnsi="Times New Roman"/>
          <w:sz w:val="24"/>
          <w:szCs w:val="24"/>
        </w:rPr>
        <w:t>otrzymuje brzmienie:</w:t>
      </w:r>
    </w:p>
    <w:p w14:paraId="5DBFDCB5" w14:textId="440A65E1" w:rsidR="008A319B" w:rsidRPr="00763658" w:rsidRDefault="008A319B" w:rsidP="00E44034">
      <w:pPr>
        <w:pStyle w:val="punktydo9"/>
        <w:spacing w:after="0"/>
        <w:ind w:left="851"/>
        <w:rPr>
          <w:rFonts w:ascii="Times New Roman" w:eastAsia="Times New Roman" w:hAnsi="Times New Roman" w:cs="Times New Roman"/>
        </w:rPr>
      </w:pPr>
      <w:r w:rsidRPr="00763658">
        <w:rPr>
          <w:rFonts w:ascii="Times New Roman" w:hAnsi="Times New Roman" w:cs="Times New Roman"/>
        </w:rPr>
        <w:t>„2.</w:t>
      </w:r>
      <w:r w:rsidRPr="00763658">
        <w:rPr>
          <w:rFonts w:ascii="Times New Roman" w:hAnsi="Times New Roman" w:cs="Times New Roman"/>
        </w:rPr>
        <w:tab/>
        <w:t xml:space="preserve">Z zastrzeżeniem ust. 3, </w:t>
      </w:r>
      <w:bookmarkStart w:id="7" w:name="_Hlk54606445"/>
      <w:r w:rsidRPr="00763658">
        <w:rPr>
          <w:rFonts w:ascii="Times New Roman" w:hAnsi="Times New Roman" w:cs="Times New Roman"/>
        </w:rPr>
        <w:t xml:space="preserve">wyboru członków Rady Uczelni </w:t>
      </w:r>
      <w:bookmarkEnd w:id="7"/>
      <w:r w:rsidRPr="00763658">
        <w:rPr>
          <w:rFonts w:ascii="Times New Roman" w:hAnsi="Times New Roman" w:cs="Times New Roman"/>
        </w:rPr>
        <w:t xml:space="preserve">dokonuje się w szczególności </w:t>
      </w:r>
      <w:r w:rsidRPr="00763658">
        <w:rPr>
          <w:rFonts w:ascii="Times New Roman" w:eastAsia="Times New Roman" w:hAnsi="Times New Roman" w:cs="Times New Roman"/>
        </w:rPr>
        <w:t>według następujących zasad:”</w:t>
      </w:r>
      <w:r w:rsidR="00E44034" w:rsidRPr="00763658">
        <w:rPr>
          <w:rFonts w:ascii="Times New Roman" w:eastAsia="Times New Roman" w:hAnsi="Times New Roman" w:cs="Times New Roman"/>
        </w:rPr>
        <w:t>,</w:t>
      </w:r>
    </w:p>
    <w:p w14:paraId="7E884598" w14:textId="6CDE217F" w:rsidR="00E74930" w:rsidRPr="00E74930" w:rsidRDefault="00E74930" w:rsidP="008D0BC6">
      <w:pPr>
        <w:pStyle w:val="Akapitzlist"/>
        <w:numPr>
          <w:ilvl w:val="0"/>
          <w:numId w:val="20"/>
        </w:numPr>
        <w:spacing w:after="0"/>
        <w:ind w:left="568" w:hanging="284"/>
        <w:jc w:val="both"/>
        <w:rPr>
          <w:rFonts w:ascii="Times New Roman" w:hAnsi="Times New Roman"/>
        </w:rPr>
      </w:pPr>
      <w:r w:rsidRPr="00E74930">
        <w:rPr>
          <w:rFonts w:ascii="Times New Roman" w:hAnsi="Times New Roman"/>
        </w:rPr>
        <w:t xml:space="preserve">w ust. 2 </w:t>
      </w:r>
      <w:r w:rsidRPr="00E44034">
        <w:rPr>
          <w:rFonts w:ascii="Times New Roman" w:eastAsia="MS Mincho" w:hAnsi="Times New Roman"/>
          <w:sz w:val="24"/>
          <w:szCs w:val="24"/>
        </w:rPr>
        <w:t>pkt</w:t>
      </w:r>
      <w:r w:rsidRPr="00E74930">
        <w:rPr>
          <w:rFonts w:ascii="Times New Roman" w:hAnsi="Times New Roman"/>
        </w:rPr>
        <w:t xml:space="preserve"> 11 otrzymuje brzmienie:</w:t>
      </w:r>
    </w:p>
    <w:p w14:paraId="33E92C54" w14:textId="35895673" w:rsidR="00E74930" w:rsidRPr="00763658" w:rsidRDefault="00E74930" w:rsidP="008D0BC6">
      <w:pPr>
        <w:pStyle w:val="punktydo9"/>
        <w:spacing w:after="0"/>
        <w:ind w:left="851"/>
        <w:rPr>
          <w:rFonts w:ascii="Times New Roman" w:hAnsi="Times New Roman" w:cs="Times New Roman"/>
        </w:rPr>
      </w:pPr>
      <w:r w:rsidRPr="00763658">
        <w:rPr>
          <w:rFonts w:ascii="Times New Roman" w:hAnsi="Times New Roman" w:cs="Times New Roman"/>
        </w:rPr>
        <w:t>„11)</w:t>
      </w:r>
      <w:r w:rsidR="008D0BC6" w:rsidRPr="00763658">
        <w:rPr>
          <w:rFonts w:ascii="Times New Roman" w:hAnsi="Times New Roman" w:cs="Times New Roman"/>
        </w:rPr>
        <w:t> </w:t>
      </w:r>
      <w:r w:rsidRPr="00763658">
        <w:rPr>
          <w:rFonts w:ascii="Times New Roman" w:hAnsi="Times New Roman" w:cs="Times New Roman"/>
        </w:rPr>
        <w:t>w sytuacji niewyłonienia Rady Uczelni zastosowanie mają odpowiednie postanowienia § 2 ust. 1 pkt 10–14.”</w:t>
      </w:r>
      <w:r w:rsidR="008D0BC6" w:rsidRPr="00763658">
        <w:rPr>
          <w:rFonts w:ascii="Times New Roman" w:hAnsi="Times New Roman" w:cs="Times New Roman"/>
        </w:rPr>
        <w:t>,</w:t>
      </w:r>
    </w:p>
    <w:p w14:paraId="20C88B64" w14:textId="43BCEA4A" w:rsidR="008A319B" w:rsidRPr="008A319B" w:rsidRDefault="008A319B" w:rsidP="008D0BC6">
      <w:pPr>
        <w:pStyle w:val="Akapitzlist"/>
        <w:numPr>
          <w:ilvl w:val="0"/>
          <w:numId w:val="20"/>
        </w:numPr>
        <w:spacing w:after="0"/>
        <w:ind w:left="568" w:hanging="284"/>
        <w:jc w:val="both"/>
        <w:rPr>
          <w:rFonts w:ascii="Times New Roman" w:eastAsia="MS Mincho" w:hAnsi="Times New Roman"/>
          <w:sz w:val="24"/>
          <w:szCs w:val="24"/>
        </w:rPr>
      </w:pPr>
      <w:r w:rsidRPr="008A319B">
        <w:rPr>
          <w:rFonts w:ascii="Times New Roman" w:eastAsia="MS Mincho" w:hAnsi="Times New Roman"/>
          <w:sz w:val="24"/>
          <w:szCs w:val="24"/>
        </w:rPr>
        <w:t xml:space="preserve">dodaje </w:t>
      </w:r>
      <w:r w:rsidRPr="008D0BC6">
        <w:rPr>
          <w:rFonts w:ascii="Times New Roman" w:hAnsi="Times New Roman"/>
        </w:rPr>
        <w:t>się</w:t>
      </w:r>
      <w:r w:rsidRPr="008A319B">
        <w:rPr>
          <w:rFonts w:ascii="Times New Roman" w:eastAsia="MS Mincho" w:hAnsi="Times New Roman"/>
          <w:sz w:val="24"/>
          <w:szCs w:val="24"/>
        </w:rPr>
        <w:t xml:space="preserve"> ust. 3 w brzmieniu:</w:t>
      </w:r>
    </w:p>
    <w:p w14:paraId="287E5457" w14:textId="28C83042" w:rsidR="008A319B" w:rsidRPr="00763658" w:rsidRDefault="008A319B" w:rsidP="008D0BC6">
      <w:pPr>
        <w:pStyle w:val="punktydo9"/>
        <w:numPr>
          <w:ilvl w:val="0"/>
          <w:numId w:val="21"/>
        </w:numPr>
        <w:tabs>
          <w:tab w:val="clear" w:pos="397"/>
        </w:tabs>
        <w:spacing w:after="0"/>
        <w:ind w:left="851" w:hanging="284"/>
        <w:rPr>
          <w:rFonts w:ascii="Times New Roman" w:hAnsi="Times New Roman" w:cs="Times New Roman"/>
          <w:spacing w:val="-2"/>
        </w:rPr>
      </w:pPr>
      <w:r w:rsidRPr="00763658">
        <w:rPr>
          <w:rFonts w:ascii="Times New Roman" w:hAnsi="Times New Roman" w:cs="Times New Roman"/>
          <w:spacing w:val="-2"/>
        </w:rPr>
        <w:t>Wyboru członków Rady Uczelni przy użyciu środków komunikacji elektronicznej</w:t>
      </w:r>
      <w:r w:rsidRPr="00763658">
        <w:rPr>
          <w:rFonts w:ascii="Times New Roman" w:hAnsi="Times New Roman" w:cs="Times New Roman"/>
        </w:rPr>
        <w:t xml:space="preserve"> </w:t>
      </w:r>
      <w:r w:rsidRPr="00763658">
        <w:rPr>
          <w:rFonts w:ascii="Times New Roman" w:hAnsi="Times New Roman" w:cs="Times New Roman"/>
          <w:spacing w:val="-2"/>
        </w:rPr>
        <w:t>dokonuje się w</w:t>
      </w:r>
      <w:r w:rsidR="008D0BC6" w:rsidRPr="00763658">
        <w:rPr>
          <w:rFonts w:ascii="Times New Roman" w:hAnsi="Times New Roman" w:cs="Times New Roman"/>
          <w:spacing w:val="-2"/>
        </w:rPr>
        <w:t> </w:t>
      </w:r>
      <w:r w:rsidRPr="00763658">
        <w:rPr>
          <w:rFonts w:ascii="Times New Roman" w:hAnsi="Times New Roman" w:cs="Times New Roman"/>
          <w:spacing w:val="-2"/>
        </w:rPr>
        <w:t>szczególności według następujących zasad:</w:t>
      </w:r>
    </w:p>
    <w:p w14:paraId="11766281" w14:textId="6E5D732C" w:rsidR="008A319B" w:rsidRPr="00763658" w:rsidRDefault="008A319B" w:rsidP="008D0BC6">
      <w:pPr>
        <w:pStyle w:val="Akapitzlist"/>
        <w:numPr>
          <w:ilvl w:val="1"/>
          <w:numId w:val="21"/>
        </w:numPr>
        <w:tabs>
          <w:tab w:val="clear" w:pos="737"/>
        </w:tabs>
        <w:spacing w:after="0"/>
        <w:ind w:left="1133" w:hanging="283"/>
        <w:jc w:val="both"/>
        <w:rPr>
          <w:rFonts w:ascii="Times New Roman" w:eastAsia="Book Antiqua" w:hAnsi="Times New Roman"/>
          <w:spacing w:val="-2"/>
        </w:rPr>
      </w:pPr>
      <w:r w:rsidRPr="00763658">
        <w:rPr>
          <w:rFonts w:ascii="Times New Roman" w:eastAsia="Book Antiqua" w:hAnsi="Times New Roman"/>
          <w:spacing w:val="-2"/>
        </w:rPr>
        <w:t>transmisja zebrania wyborczego odbywa się w czasie rzeczywistym między jego uczestnikami i</w:t>
      </w:r>
      <w:r w:rsidR="008D0BC6" w:rsidRPr="00763658">
        <w:rPr>
          <w:rFonts w:ascii="Times New Roman" w:eastAsia="Book Antiqua" w:hAnsi="Times New Roman"/>
          <w:spacing w:val="-2"/>
        </w:rPr>
        <w:t> </w:t>
      </w:r>
      <w:r w:rsidRPr="00763658">
        <w:rPr>
          <w:rFonts w:ascii="Times New Roman" w:eastAsia="Book Antiqua" w:hAnsi="Times New Roman"/>
          <w:spacing w:val="-2"/>
        </w:rPr>
        <w:t>umożliwia wielostronną komunikację, w ramach której uczestnicy zebrania mogą wypowiadać się w jego toku;</w:t>
      </w:r>
    </w:p>
    <w:p w14:paraId="05AD9AA0" w14:textId="77777777" w:rsidR="008A319B" w:rsidRPr="00763658" w:rsidRDefault="008A319B" w:rsidP="008D0BC6">
      <w:pPr>
        <w:pStyle w:val="Akapitzlist"/>
        <w:numPr>
          <w:ilvl w:val="1"/>
          <w:numId w:val="21"/>
        </w:numPr>
        <w:tabs>
          <w:tab w:val="clear" w:pos="737"/>
        </w:tabs>
        <w:spacing w:after="0"/>
        <w:ind w:left="1133" w:hanging="283"/>
        <w:jc w:val="both"/>
        <w:rPr>
          <w:rFonts w:ascii="Times New Roman" w:eastAsia="Book Antiqua" w:hAnsi="Times New Roman"/>
          <w:spacing w:val="-2"/>
        </w:rPr>
      </w:pPr>
      <w:r w:rsidRPr="00763658">
        <w:rPr>
          <w:rFonts w:ascii="Times New Roman" w:eastAsia="Times New Roman" w:hAnsi="Times New Roman"/>
        </w:rPr>
        <w:t>w zebraniu wyborczym poświęconym wyborowi członków Rady Uczelni uczestniczą członkowie Senatu oraz członkowie właściwej komisji wyborczej;</w:t>
      </w:r>
    </w:p>
    <w:p w14:paraId="7011A298" w14:textId="77777777" w:rsidR="008A319B" w:rsidRPr="00763658" w:rsidRDefault="008A319B" w:rsidP="008D0BC6">
      <w:pPr>
        <w:pStyle w:val="Akapitzlist"/>
        <w:numPr>
          <w:ilvl w:val="1"/>
          <w:numId w:val="21"/>
        </w:numPr>
        <w:tabs>
          <w:tab w:val="clear" w:pos="737"/>
        </w:tabs>
        <w:spacing w:after="0"/>
        <w:ind w:left="1133" w:hanging="283"/>
        <w:jc w:val="both"/>
        <w:rPr>
          <w:rFonts w:ascii="Times New Roman" w:eastAsia="Book Antiqua" w:hAnsi="Times New Roman"/>
          <w:spacing w:val="-2"/>
        </w:rPr>
      </w:pPr>
      <w:r w:rsidRPr="00763658">
        <w:rPr>
          <w:rFonts w:ascii="Times New Roman" w:eastAsia="Times New Roman" w:hAnsi="Times New Roman"/>
        </w:rPr>
        <w:t>zebraniu przewodniczy przewodniczący lub zastępca przewodniczącego komisji wyborczej;</w:t>
      </w:r>
    </w:p>
    <w:p w14:paraId="6F97A371" w14:textId="77777777" w:rsidR="008A319B" w:rsidRPr="00763658" w:rsidRDefault="008A319B" w:rsidP="008D0BC6">
      <w:pPr>
        <w:pStyle w:val="Akapitzlist"/>
        <w:numPr>
          <w:ilvl w:val="1"/>
          <w:numId w:val="21"/>
        </w:numPr>
        <w:tabs>
          <w:tab w:val="clear" w:pos="737"/>
        </w:tabs>
        <w:spacing w:after="0"/>
        <w:ind w:left="1133" w:hanging="283"/>
        <w:jc w:val="both"/>
        <w:rPr>
          <w:rFonts w:ascii="Times New Roman" w:eastAsia="Times New Roman" w:hAnsi="Times New Roman"/>
        </w:rPr>
      </w:pPr>
      <w:r w:rsidRPr="00763658">
        <w:rPr>
          <w:rFonts w:ascii="Times New Roman" w:eastAsia="Times New Roman" w:hAnsi="Times New Roman"/>
        </w:rPr>
        <w:t>obecność podczas zebrania wyborczego potwierdzana jest przez uczestnika zebrania w module „Spotkania” systemu panel2.zut.edu.pl;</w:t>
      </w:r>
    </w:p>
    <w:p w14:paraId="27661A91" w14:textId="08D17B6D" w:rsidR="008A319B" w:rsidRPr="00763658" w:rsidRDefault="008A319B" w:rsidP="008D0BC6">
      <w:pPr>
        <w:pStyle w:val="Akapitzlist"/>
        <w:numPr>
          <w:ilvl w:val="1"/>
          <w:numId w:val="21"/>
        </w:numPr>
        <w:tabs>
          <w:tab w:val="clear" w:pos="737"/>
        </w:tabs>
        <w:spacing w:after="0"/>
        <w:ind w:left="1133" w:hanging="283"/>
        <w:jc w:val="both"/>
        <w:rPr>
          <w:rFonts w:ascii="Times New Roman" w:eastAsia="Book Antiqua" w:hAnsi="Times New Roman"/>
        </w:rPr>
      </w:pPr>
      <w:r w:rsidRPr="00763658">
        <w:rPr>
          <w:rFonts w:ascii="Times New Roman" w:eastAsia="Book Antiqua" w:hAnsi="Times New Roman"/>
          <w:spacing w:val="-4"/>
        </w:rPr>
        <w:t>przewodniczący zebrania informuje uczestników zebrania wyborczego o zasadach przeprowadzenia</w:t>
      </w:r>
      <w:r w:rsidRPr="00763658">
        <w:rPr>
          <w:rFonts w:ascii="Times New Roman" w:eastAsia="Book Antiqua" w:hAnsi="Times New Roman"/>
        </w:rPr>
        <w:t xml:space="preserve"> głosowania przy użyciu środków komunikacji elektronicznej, </w:t>
      </w:r>
      <w:r w:rsidRPr="00763658">
        <w:rPr>
          <w:rFonts w:ascii="Times New Roman" w:hAnsi="Times New Roman"/>
        </w:rPr>
        <w:t>w tym o godzinie jego rozpoczęcia i zakończenia, a następnie zarządza przesłanie,</w:t>
      </w:r>
      <w:r w:rsidR="008D0BC6" w:rsidRPr="00763658">
        <w:rPr>
          <w:rFonts w:ascii="Times New Roman" w:hAnsi="Times New Roman"/>
        </w:rPr>
        <w:t xml:space="preserve"> na</w:t>
      </w:r>
      <w:r w:rsidRPr="00763658">
        <w:rPr>
          <w:rFonts w:ascii="Times New Roman" w:hAnsi="Times New Roman"/>
        </w:rPr>
        <w:t xml:space="preserve"> </w:t>
      </w:r>
      <w:r w:rsidRPr="00763658">
        <w:rPr>
          <w:rFonts w:ascii="Times New Roman" w:eastAsia="Book Antiqua" w:hAnsi="Times New Roman"/>
        </w:rPr>
        <w:t xml:space="preserve">służbowy adres poczty elektronicznej, </w:t>
      </w:r>
      <w:r w:rsidRPr="00763658">
        <w:rPr>
          <w:rFonts w:ascii="Times New Roman" w:hAnsi="Times New Roman"/>
        </w:rPr>
        <w:t xml:space="preserve">tokenów do głosowania osobom, które uczestniczą w zebraniu i potwierdziły obecność w module </w:t>
      </w:r>
      <w:r w:rsidR="008D0BC6" w:rsidRPr="00763658">
        <w:rPr>
          <w:rFonts w:ascii="Times New Roman" w:hAnsi="Times New Roman"/>
        </w:rPr>
        <w:t>„</w:t>
      </w:r>
      <w:r w:rsidRPr="00763658">
        <w:rPr>
          <w:rFonts w:ascii="Times New Roman" w:hAnsi="Times New Roman"/>
        </w:rPr>
        <w:t>Spotkania</w:t>
      </w:r>
      <w:r w:rsidR="008D0BC6" w:rsidRPr="00763658">
        <w:rPr>
          <w:rFonts w:ascii="Times New Roman" w:hAnsi="Times New Roman"/>
        </w:rPr>
        <w:t>”</w:t>
      </w:r>
      <w:r w:rsidRPr="00763658">
        <w:rPr>
          <w:rFonts w:ascii="Times New Roman" w:hAnsi="Times New Roman"/>
        </w:rPr>
        <w:t xml:space="preserve"> w ramach panel2.zut.edu.pl</w:t>
      </w:r>
      <w:r w:rsidRPr="00763658">
        <w:rPr>
          <w:rFonts w:ascii="Times New Roman" w:eastAsia="Book Antiqua" w:hAnsi="Times New Roman"/>
        </w:rPr>
        <w:t>.</w:t>
      </w:r>
      <w:r w:rsidRPr="00763658">
        <w:rPr>
          <w:rFonts w:ascii="Times New Roman" w:hAnsi="Times New Roman"/>
        </w:rPr>
        <w:t xml:space="preserve"> Po upewnieniu się, że osoby uczestniczące w spotkaniu otrzymały tokeny, o których mowa w zdaniu poprzednim, przewodniczący zarządza głosowanie. Komisja wyborcza przeprowadzająca wybory może zarządzić wcześniejsze zakończenie głosowania, jeżeli wszyscy wyborcy, którzy uczestniczą w zebraniu i potwierdzili obecność w module </w:t>
      </w:r>
      <w:r w:rsidR="00A17D6E" w:rsidRPr="00763658">
        <w:rPr>
          <w:rFonts w:ascii="Times New Roman" w:hAnsi="Times New Roman"/>
        </w:rPr>
        <w:t>„</w:t>
      </w:r>
      <w:r w:rsidRPr="00763658">
        <w:rPr>
          <w:rFonts w:ascii="Times New Roman" w:hAnsi="Times New Roman"/>
        </w:rPr>
        <w:t>Spotkania</w:t>
      </w:r>
      <w:r w:rsidR="00A17D6E" w:rsidRPr="00763658">
        <w:rPr>
          <w:rFonts w:ascii="Times New Roman" w:hAnsi="Times New Roman"/>
        </w:rPr>
        <w:t>”</w:t>
      </w:r>
      <w:r w:rsidRPr="00763658">
        <w:rPr>
          <w:rFonts w:ascii="Times New Roman" w:hAnsi="Times New Roman"/>
        </w:rPr>
        <w:t xml:space="preserve"> w ramach panel2.zut.edu.pl</w:t>
      </w:r>
      <w:r w:rsidR="008D0BC6" w:rsidRPr="00763658">
        <w:rPr>
          <w:rFonts w:ascii="Times New Roman" w:hAnsi="Times New Roman"/>
        </w:rPr>
        <w:t>,</w:t>
      </w:r>
      <w:r w:rsidRPr="00763658">
        <w:rPr>
          <w:rFonts w:ascii="Times New Roman" w:hAnsi="Times New Roman"/>
        </w:rPr>
        <w:t xml:space="preserve"> oddali swe głosy; </w:t>
      </w:r>
    </w:p>
    <w:p w14:paraId="1315F18A" w14:textId="4D8851DE" w:rsidR="008A319B" w:rsidRPr="00763658" w:rsidRDefault="008A319B" w:rsidP="008D0BC6">
      <w:pPr>
        <w:pStyle w:val="Akapitzlist"/>
        <w:numPr>
          <w:ilvl w:val="1"/>
          <w:numId w:val="21"/>
        </w:numPr>
        <w:tabs>
          <w:tab w:val="clear" w:pos="737"/>
        </w:tabs>
        <w:spacing w:after="0"/>
        <w:ind w:left="1133" w:hanging="283"/>
        <w:jc w:val="both"/>
        <w:rPr>
          <w:rFonts w:ascii="Times New Roman" w:eastAsia="Book Antiqua" w:hAnsi="Times New Roman"/>
          <w:spacing w:val="-2"/>
        </w:rPr>
      </w:pPr>
      <w:r w:rsidRPr="00763658">
        <w:rPr>
          <w:rFonts w:ascii="Times New Roman" w:eastAsia="Book Antiqua" w:hAnsi="Times New Roman"/>
          <w:spacing w:val="-2"/>
        </w:rPr>
        <w:t xml:space="preserve">niezwłocznie po zakończeniu głosowania </w:t>
      </w:r>
      <w:r w:rsidRPr="00763658">
        <w:rPr>
          <w:rFonts w:ascii="Times New Roman" w:eastAsia="Times New Roman" w:hAnsi="Times New Roman"/>
        </w:rPr>
        <w:t>komisja</w:t>
      </w:r>
      <w:r w:rsidRPr="00763658">
        <w:rPr>
          <w:rFonts w:ascii="Times New Roman" w:eastAsia="Book Antiqua" w:hAnsi="Times New Roman"/>
          <w:spacing w:val="-2"/>
        </w:rPr>
        <w:t xml:space="preserve"> ustala wyniki głosowania. Komisja wyborcza przeprowadzająca głosowanie ustala na podstawie spisu wyborców liczbę osób uprawnionych do głosowania, liczbę osób</w:t>
      </w:r>
      <w:r w:rsidR="008D0BC6" w:rsidRPr="00763658">
        <w:rPr>
          <w:rFonts w:ascii="Times New Roman" w:eastAsia="Book Antiqua" w:hAnsi="Times New Roman"/>
          <w:spacing w:val="-2"/>
        </w:rPr>
        <w:t>,</w:t>
      </w:r>
      <w:r w:rsidRPr="00763658">
        <w:rPr>
          <w:rFonts w:ascii="Times New Roman" w:eastAsia="Book Antiqua" w:hAnsi="Times New Roman"/>
          <w:spacing w:val="-2"/>
        </w:rPr>
        <w:t xml:space="preserve"> którym wysłano token </w:t>
      </w:r>
      <w:r w:rsidRPr="00763658">
        <w:rPr>
          <w:rFonts w:ascii="Times New Roman" w:eastAsia="Book Antiqua" w:hAnsi="Times New Roman"/>
        </w:rPr>
        <w:t xml:space="preserve">zgodnie z treścią pkt </w:t>
      </w:r>
      <w:r w:rsidR="00763658">
        <w:rPr>
          <w:rFonts w:ascii="Times New Roman" w:eastAsia="Book Antiqua" w:hAnsi="Times New Roman"/>
        </w:rPr>
        <w:t>5</w:t>
      </w:r>
      <w:r w:rsidRPr="00763658">
        <w:rPr>
          <w:rFonts w:ascii="Times New Roman" w:eastAsia="Book Antiqua" w:hAnsi="Times New Roman"/>
        </w:rPr>
        <w:t>,</w:t>
      </w:r>
      <w:r w:rsidRPr="00763658">
        <w:rPr>
          <w:rFonts w:ascii="Times New Roman" w:eastAsia="Book Antiqua" w:hAnsi="Times New Roman"/>
          <w:spacing w:val="-2"/>
        </w:rPr>
        <w:t xml:space="preserve"> liczbę wyborców, którzy oddali głos;</w:t>
      </w:r>
    </w:p>
    <w:p w14:paraId="4BDFEBD6" w14:textId="77777777" w:rsidR="008A319B" w:rsidRPr="00763658" w:rsidRDefault="008A319B" w:rsidP="008D0BC6">
      <w:pPr>
        <w:pStyle w:val="Akapitzlist"/>
        <w:numPr>
          <w:ilvl w:val="1"/>
          <w:numId w:val="21"/>
        </w:numPr>
        <w:tabs>
          <w:tab w:val="clear" w:pos="737"/>
        </w:tabs>
        <w:spacing w:after="0"/>
        <w:ind w:left="1133" w:hanging="283"/>
        <w:jc w:val="both"/>
        <w:rPr>
          <w:rFonts w:ascii="Times New Roman" w:eastAsia="Book Antiqua" w:hAnsi="Times New Roman"/>
          <w:spacing w:val="-2"/>
        </w:rPr>
      </w:pPr>
      <w:r w:rsidRPr="00763658">
        <w:rPr>
          <w:rFonts w:ascii="Times New Roman" w:eastAsia="Book Antiqua" w:hAnsi="Times New Roman"/>
          <w:spacing w:val="-2"/>
        </w:rPr>
        <w:t xml:space="preserve">komisja wyborcza sporządza w dwóch egzemplarzach, </w:t>
      </w:r>
      <w:r w:rsidRPr="00763658">
        <w:rPr>
          <w:rFonts w:ascii="Times New Roman" w:eastAsia="Times New Roman" w:hAnsi="Times New Roman"/>
        </w:rPr>
        <w:t>opatrzony</w:t>
      </w:r>
      <w:r w:rsidRPr="00763658">
        <w:rPr>
          <w:rFonts w:ascii="Times New Roman" w:eastAsia="Book Antiqua" w:hAnsi="Times New Roman"/>
          <w:spacing w:val="-2"/>
        </w:rPr>
        <w:t xml:space="preserve"> pieczęcią </w:t>
      </w:r>
      <w:bookmarkStart w:id="8" w:name="_Hlk56498516"/>
      <w:r w:rsidRPr="00763658">
        <w:rPr>
          <w:rFonts w:ascii="Times New Roman" w:eastAsia="Book Antiqua" w:hAnsi="Times New Roman"/>
          <w:spacing w:val="-2"/>
        </w:rPr>
        <w:t>lub odpowiadającym jej zestawieniem danych dotyczących komisji wyborczej przeprowadzającej wybory</w:t>
      </w:r>
      <w:bookmarkEnd w:id="8"/>
      <w:r w:rsidRPr="00763658">
        <w:rPr>
          <w:rFonts w:ascii="Times New Roman" w:eastAsia="Book Antiqua" w:hAnsi="Times New Roman"/>
          <w:spacing w:val="-2"/>
        </w:rPr>
        <w:t xml:space="preserve">, protokół głosowania, w którym zamieszcza dane wymienione m.in. w pkt 6 oraz liczbę głosów oddanych na poszczególnych kandydatów. W protokole podaje się także czas i sposób głosowania oraz istotne </w:t>
      </w:r>
      <w:r w:rsidRPr="00B13321">
        <w:rPr>
          <w:rFonts w:ascii="Times New Roman" w:eastAsia="Book Antiqua" w:hAnsi="Times New Roman"/>
        </w:rPr>
        <w:t xml:space="preserve">okoliczności związane z przebiegiem głosowania. Protokół podpisują, z zastosowaniem </w:t>
      </w:r>
      <w:r w:rsidRPr="00B13321">
        <w:rPr>
          <w:rFonts w:ascii="Times New Roman" w:eastAsia="Book Antiqua" w:hAnsi="Times New Roman"/>
        </w:rPr>
        <w:lastRenderedPageBreak/>
        <w:t>kwalifikowanych</w:t>
      </w:r>
      <w:r w:rsidRPr="00763658">
        <w:rPr>
          <w:rFonts w:ascii="Times New Roman" w:eastAsia="Book Antiqua" w:hAnsi="Times New Roman"/>
          <w:spacing w:val="-4"/>
        </w:rPr>
        <w:t xml:space="preserve"> podpisów elektronicznych lub cyfrowych podpisów zaufanych wszyscy członkowie</w:t>
      </w:r>
      <w:r w:rsidRPr="00763658">
        <w:rPr>
          <w:rFonts w:ascii="Times New Roman" w:eastAsia="Book Antiqua" w:hAnsi="Times New Roman"/>
          <w:spacing w:val="-2"/>
        </w:rPr>
        <w:t xml:space="preserve"> komisji wyborczej przeprowadzającej głosowanie. Protokół przekazuje się przewodniczącemu zebrania, który protokół odczytuje, podając tym samym wynik głosowania. Jeden egzemplarz protokołu głosowania </w:t>
      </w:r>
      <w:r w:rsidRPr="00763658">
        <w:rPr>
          <w:rFonts w:ascii="Times New Roman" w:eastAsia="Book Antiqua" w:hAnsi="Times New Roman"/>
        </w:rPr>
        <w:t xml:space="preserve">oraz wydruk raportu z systemu informatycznego </w:t>
      </w:r>
      <w:r w:rsidRPr="00763658">
        <w:rPr>
          <w:rFonts w:ascii="Times New Roman" w:eastAsia="Book Antiqua" w:hAnsi="Times New Roman"/>
          <w:spacing w:val="-2"/>
        </w:rPr>
        <w:t>przewodniczący zebrania przekazuje niezwłocznie uczelnianej komisji wyborczej;</w:t>
      </w:r>
    </w:p>
    <w:p w14:paraId="68674D20" w14:textId="77777777" w:rsidR="008A319B" w:rsidRPr="00763658" w:rsidRDefault="008A319B" w:rsidP="008D0BC6">
      <w:pPr>
        <w:pStyle w:val="Akapitzlist"/>
        <w:numPr>
          <w:ilvl w:val="1"/>
          <w:numId w:val="21"/>
        </w:numPr>
        <w:tabs>
          <w:tab w:val="clear" w:pos="737"/>
        </w:tabs>
        <w:spacing w:after="0"/>
        <w:ind w:left="1133" w:hanging="283"/>
        <w:jc w:val="both"/>
        <w:rPr>
          <w:rFonts w:ascii="Times New Roman" w:eastAsia="Book Antiqua" w:hAnsi="Times New Roman"/>
          <w:spacing w:val="-2"/>
        </w:rPr>
      </w:pPr>
      <w:r w:rsidRPr="00763658">
        <w:rPr>
          <w:rFonts w:ascii="Times New Roman" w:eastAsia="Book Antiqua" w:hAnsi="Times New Roman"/>
          <w:spacing w:val="-2"/>
        </w:rPr>
        <w:t xml:space="preserve">w sytuacji </w:t>
      </w:r>
      <w:r w:rsidRPr="00763658">
        <w:rPr>
          <w:rFonts w:ascii="Times New Roman" w:eastAsia="Times New Roman" w:hAnsi="Times New Roman"/>
        </w:rPr>
        <w:t>niewyłonienia</w:t>
      </w:r>
      <w:r w:rsidRPr="00763658">
        <w:rPr>
          <w:rFonts w:ascii="Times New Roman" w:eastAsia="Book Antiqua" w:hAnsi="Times New Roman"/>
          <w:spacing w:val="-2"/>
        </w:rPr>
        <w:t xml:space="preserve"> Rady Uczelni zastosowanie mają odpowiednie postanowienia § 2 ust.1 pkt 10–14.</w:t>
      </w:r>
    </w:p>
    <w:p w14:paraId="5CB4BDE2" w14:textId="77777777" w:rsidR="00D2122F" w:rsidRPr="00ED547E" w:rsidRDefault="00D2122F" w:rsidP="00C03408">
      <w:pPr>
        <w:spacing w:before="120" w:line="276" w:lineRule="auto"/>
        <w:jc w:val="center"/>
        <w:rPr>
          <w:b/>
          <w:sz w:val="22"/>
          <w:szCs w:val="22"/>
        </w:rPr>
      </w:pPr>
      <w:r w:rsidRPr="00ED547E">
        <w:rPr>
          <w:b/>
          <w:sz w:val="22"/>
          <w:szCs w:val="22"/>
        </w:rPr>
        <w:t xml:space="preserve">§ </w:t>
      </w:r>
      <w:r w:rsidR="008A2693" w:rsidRPr="00ED547E">
        <w:rPr>
          <w:b/>
          <w:sz w:val="22"/>
          <w:szCs w:val="22"/>
        </w:rPr>
        <w:t>2</w:t>
      </w:r>
      <w:r w:rsidRPr="00ED547E">
        <w:rPr>
          <w:b/>
          <w:sz w:val="22"/>
          <w:szCs w:val="22"/>
        </w:rPr>
        <w:t>.</w:t>
      </w:r>
    </w:p>
    <w:p w14:paraId="1CE57819" w14:textId="77777777" w:rsidR="00027D00" w:rsidRPr="00ED547E" w:rsidRDefault="00027D00" w:rsidP="00C03408">
      <w:pPr>
        <w:spacing w:line="276" w:lineRule="auto"/>
        <w:jc w:val="both"/>
        <w:rPr>
          <w:sz w:val="22"/>
          <w:szCs w:val="22"/>
        </w:rPr>
      </w:pPr>
      <w:r w:rsidRPr="00ED547E">
        <w:rPr>
          <w:sz w:val="22"/>
          <w:szCs w:val="22"/>
        </w:rPr>
        <w:t>Uchwała wchodzi w życie z dniem podjęcia.</w:t>
      </w:r>
    </w:p>
    <w:p w14:paraId="2A3D0743" w14:textId="77777777" w:rsidR="00A022E7" w:rsidRPr="00ED547E" w:rsidRDefault="00A022E7" w:rsidP="00C03408">
      <w:pPr>
        <w:spacing w:before="240" w:line="276" w:lineRule="auto"/>
        <w:ind w:left="4536"/>
        <w:jc w:val="center"/>
        <w:rPr>
          <w:b/>
          <w:smallCaps/>
          <w:sz w:val="22"/>
          <w:szCs w:val="22"/>
        </w:rPr>
      </w:pPr>
      <w:r w:rsidRPr="00ED547E">
        <w:rPr>
          <w:sz w:val="22"/>
          <w:szCs w:val="22"/>
        </w:rPr>
        <w:t>Przewodniczący Senatu</w:t>
      </w:r>
    </w:p>
    <w:p w14:paraId="3E19370E" w14:textId="77777777" w:rsidR="00927A85" w:rsidRPr="00ED547E" w:rsidRDefault="00A022E7" w:rsidP="00C03408">
      <w:pPr>
        <w:spacing w:after="360" w:line="276" w:lineRule="auto"/>
        <w:ind w:left="4536"/>
        <w:jc w:val="center"/>
        <w:rPr>
          <w:sz w:val="22"/>
          <w:szCs w:val="22"/>
        </w:rPr>
      </w:pPr>
      <w:r w:rsidRPr="00ED547E">
        <w:rPr>
          <w:sz w:val="22"/>
          <w:szCs w:val="22"/>
        </w:rPr>
        <w:t>Rektor</w:t>
      </w:r>
    </w:p>
    <w:p w14:paraId="621F6113" w14:textId="6861D951" w:rsidR="001B4A01" w:rsidRPr="00ED547E" w:rsidRDefault="00A022E7" w:rsidP="005073DC">
      <w:pPr>
        <w:spacing w:after="1080" w:line="276" w:lineRule="auto"/>
        <w:ind w:left="4536"/>
        <w:jc w:val="center"/>
        <w:rPr>
          <w:rFonts w:ascii="Open Sans" w:hAnsi="Open Sans"/>
          <w:color w:val="333333"/>
          <w:sz w:val="22"/>
          <w:szCs w:val="22"/>
          <w:shd w:val="clear" w:color="auto" w:fill="FFFFFF"/>
          <w:lang w:val="en-US"/>
        </w:rPr>
      </w:pPr>
      <w:r w:rsidRPr="00ED547E">
        <w:rPr>
          <w:sz w:val="22"/>
          <w:szCs w:val="22"/>
        </w:rPr>
        <w:t xml:space="preserve">dr hab. inż. </w:t>
      </w:r>
      <w:r w:rsidR="005C4C3B" w:rsidRPr="00ED547E">
        <w:rPr>
          <w:sz w:val="22"/>
          <w:szCs w:val="22"/>
          <w:lang w:val="en-US"/>
        </w:rPr>
        <w:t>Jacek Wróbel, prof. ZUT</w:t>
      </w:r>
    </w:p>
    <w:sectPr w:rsidR="001B4A01" w:rsidRPr="00ED547E" w:rsidSect="00017A91">
      <w:pgSz w:w="11906" w:h="16838"/>
      <w:pgMar w:top="851" w:right="851" w:bottom="851" w:left="1418"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4EC0" w16cex:dateUtc="2020-09-19T07: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84AB" w14:textId="77777777" w:rsidR="007F1E10" w:rsidRDefault="007F1E10" w:rsidP="00421396">
      <w:r>
        <w:separator/>
      </w:r>
    </w:p>
  </w:endnote>
  <w:endnote w:type="continuationSeparator" w:id="0">
    <w:p w14:paraId="28B676A8" w14:textId="77777777" w:rsidR="007F1E10" w:rsidRDefault="007F1E10" w:rsidP="0042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52F3" w14:textId="77777777" w:rsidR="007F1E10" w:rsidRDefault="007F1E10" w:rsidP="00421396">
      <w:r>
        <w:separator/>
      </w:r>
    </w:p>
  </w:footnote>
  <w:footnote w:type="continuationSeparator" w:id="0">
    <w:p w14:paraId="0AC8785A" w14:textId="77777777" w:rsidR="007F1E10" w:rsidRDefault="007F1E10" w:rsidP="00421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2F8"/>
    <w:multiLevelType w:val="hybridMultilevel"/>
    <w:tmpl w:val="2B9416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B01169"/>
    <w:multiLevelType w:val="multilevel"/>
    <w:tmpl w:val="ECF64600"/>
    <w:lvl w:ilvl="0">
      <w:start w:val="1"/>
      <w:numFmt w:val="decimal"/>
      <w:lvlText w:val="%1."/>
      <w:lvlJc w:val="left"/>
      <w:pPr>
        <w:tabs>
          <w:tab w:val="num" w:pos="397"/>
        </w:tabs>
        <w:ind w:left="454" w:hanging="454"/>
      </w:pPr>
    </w:lvl>
    <w:lvl w:ilvl="1">
      <w:start w:val="1"/>
      <w:numFmt w:val="decimal"/>
      <w:lvlText w:val="%2)"/>
      <w:lvlJc w:val="left"/>
      <w:pPr>
        <w:tabs>
          <w:tab w:val="num" w:pos="907"/>
        </w:tabs>
        <w:ind w:left="907" w:hanging="453"/>
      </w:pPr>
    </w:lvl>
    <w:lvl w:ilvl="2">
      <w:start w:val="1"/>
      <w:numFmt w:val="lowerLetter"/>
      <w:lvlText w:val="%3)"/>
      <w:lvlJc w:val="left"/>
      <w:pPr>
        <w:tabs>
          <w:tab w:val="num" w:pos="1247"/>
        </w:tabs>
        <w:ind w:left="1247" w:hanging="34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5A33139"/>
    <w:multiLevelType w:val="multilevel"/>
    <w:tmpl w:val="D2463ED8"/>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374A19"/>
    <w:multiLevelType w:val="hybridMultilevel"/>
    <w:tmpl w:val="AEC8C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36A49"/>
    <w:multiLevelType w:val="hybridMultilevel"/>
    <w:tmpl w:val="9D3C9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20847"/>
    <w:multiLevelType w:val="hybridMultilevel"/>
    <w:tmpl w:val="CF28B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3511C"/>
    <w:multiLevelType w:val="hybridMultilevel"/>
    <w:tmpl w:val="C3C86DBA"/>
    <w:lvl w:ilvl="0" w:tplc="B71ADD2E">
      <w:start w:val="1"/>
      <w:numFmt w:val="lowerLetter"/>
      <w:lvlText w:val="%1)"/>
      <w:lvlJc w:val="left"/>
      <w:pPr>
        <w:ind w:left="280" w:hanging="360"/>
      </w:pPr>
      <w:rPr>
        <w:rFonts w:hint="default"/>
        <w:sz w:val="22"/>
        <w:szCs w:val="20"/>
      </w:r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7" w15:restartNumberingAfterBreak="0">
    <w:nsid w:val="30951157"/>
    <w:multiLevelType w:val="hybridMultilevel"/>
    <w:tmpl w:val="814E0FCE"/>
    <w:lvl w:ilvl="0" w:tplc="AABEADA2">
      <w:start w:val="1"/>
      <w:numFmt w:val="lowerLetter"/>
      <w:lvlText w:val="%1)"/>
      <w:lvlJc w:val="left"/>
      <w:pPr>
        <w:ind w:left="720" w:hanging="360"/>
      </w:pPr>
      <w:rPr>
        <w:sz w:val="20"/>
        <w:szCs w:val="20"/>
      </w:rPr>
    </w:lvl>
    <w:lvl w:ilvl="1" w:tplc="AB50CECE">
      <w:start w:val="1"/>
      <w:numFmt w:val="decimal"/>
      <w:lvlText w:val="%2)"/>
      <w:lvlJc w:val="left"/>
      <w:pPr>
        <w:ind w:left="501" w:hanging="360"/>
      </w:pPr>
      <w:rPr>
        <w:strike w:val="0"/>
      </w:rPr>
    </w:lvl>
    <w:lvl w:ilvl="2" w:tplc="0FD4BD24">
      <w:start w:val="1"/>
      <w:numFmt w:val="lowerLetter"/>
      <w:lvlText w:val="%3)"/>
      <w:lvlJc w:val="left"/>
      <w:pPr>
        <w:ind w:left="1211" w:hanging="360"/>
      </w:pPr>
    </w:lvl>
    <w:lvl w:ilvl="3" w:tplc="C6DC8876">
      <w:start w:val="1"/>
      <w:numFmt w:val="lowerLetter"/>
      <w:lvlText w:val="%4)"/>
      <w:lvlJc w:val="left"/>
      <w:pPr>
        <w:ind w:left="360" w:hanging="360"/>
      </w:pPr>
      <w:rPr>
        <w:rFonts w:hint="default"/>
        <w:sz w:val="22"/>
        <w:szCs w:val="20"/>
      </w:rPr>
    </w:lvl>
    <w:lvl w:ilvl="4" w:tplc="EFFA033A">
      <w:start w:val="1"/>
      <w:numFmt w:val="bullet"/>
      <w:lvlText w:val="▪"/>
      <w:lvlJc w:val="left"/>
      <w:pPr>
        <w:ind w:left="3600" w:hanging="360"/>
      </w:pPr>
      <w:rPr>
        <w:rFonts w:ascii="Noto Sans Symbols" w:eastAsia="Noto Sans Symbols" w:hAnsi="Noto Sans Symbols" w:cs="Noto Sans Symbols"/>
        <w:sz w:val="20"/>
        <w:szCs w:val="20"/>
      </w:rPr>
    </w:lvl>
    <w:lvl w:ilvl="5" w:tplc="04EC13F6">
      <w:start w:val="1"/>
      <w:numFmt w:val="bullet"/>
      <w:lvlText w:val="▪"/>
      <w:lvlJc w:val="left"/>
      <w:pPr>
        <w:ind w:left="4320" w:hanging="360"/>
      </w:pPr>
      <w:rPr>
        <w:rFonts w:ascii="Noto Sans Symbols" w:eastAsia="Noto Sans Symbols" w:hAnsi="Noto Sans Symbols" w:cs="Noto Sans Symbols"/>
        <w:sz w:val="20"/>
        <w:szCs w:val="20"/>
      </w:rPr>
    </w:lvl>
    <w:lvl w:ilvl="6" w:tplc="009E022A">
      <w:start w:val="1"/>
      <w:numFmt w:val="bullet"/>
      <w:lvlText w:val="▪"/>
      <w:lvlJc w:val="left"/>
      <w:pPr>
        <w:ind w:left="5040" w:hanging="360"/>
      </w:pPr>
      <w:rPr>
        <w:rFonts w:ascii="Noto Sans Symbols" w:eastAsia="Noto Sans Symbols" w:hAnsi="Noto Sans Symbols" w:cs="Noto Sans Symbols"/>
        <w:sz w:val="20"/>
        <w:szCs w:val="20"/>
      </w:rPr>
    </w:lvl>
    <w:lvl w:ilvl="7" w:tplc="64941D94">
      <w:start w:val="1"/>
      <w:numFmt w:val="bullet"/>
      <w:lvlText w:val="▪"/>
      <w:lvlJc w:val="left"/>
      <w:pPr>
        <w:ind w:left="5760" w:hanging="360"/>
      </w:pPr>
      <w:rPr>
        <w:rFonts w:ascii="Noto Sans Symbols" w:eastAsia="Noto Sans Symbols" w:hAnsi="Noto Sans Symbols" w:cs="Noto Sans Symbols"/>
        <w:sz w:val="20"/>
        <w:szCs w:val="20"/>
      </w:rPr>
    </w:lvl>
    <w:lvl w:ilvl="8" w:tplc="1DE4166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4EA3618"/>
    <w:multiLevelType w:val="hybridMultilevel"/>
    <w:tmpl w:val="1012EA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7737934"/>
    <w:multiLevelType w:val="hybridMultilevel"/>
    <w:tmpl w:val="8578D64E"/>
    <w:lvl w:ilvl="0" w:tplc="FF4813D4">
      <w:start w:val="1"/>
      <w:numFmt w:val="decimal"/>
      <w:pStyle w:val="ustpy"/>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BB64B0"/>
    <w:multiLevelType w:val="hybridMultilevel"/>
    <w:tmpl w:val="03345328"/>
    <w:lvl w:ilvl="0" w:tplc="FFFFFFFF">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46238C"/>
    <w:multiLevelType w:val="multilevel"/>
    <w:tmpl w:val="9DE6F004"/>
    <w:lvl w:ilvl="0">
      <w:start w:val="2"/>
      <w:numFmt w:val="decimal"/>
      <w:lvlText w:val="%1."/>
      <w:lvlJc w:val="left"/>
      <w:pPr>
        <w:tabs>
          <w:tab w:val="num" w:pos="397"/>
        </w:tabs>
        <w:ind w:left="454" w:hanging="454"/>
      </w:pPr>
      <w:rPr>
        <w:rFonts w:hint="default"/>
      </w:rPr>
    </w:lvl>
    <w:lvl w:ilvl="1">
      <w:start w:val="1"/>
      <w:numFmt w:val="decimal"/>
      <w:lvlText w:val="%2)"/>
      <w:lvlJc w:val="left"/>
      <w:pPr>
        <w:tabs>
          <w:tab w:val="num" w:pos="737"/>
        </w:tabs>
        <w:ind w:left="73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153E4E"/>
    <w:multiLevelType w:val="hybridMultilevel"/>
    <w:tmpl w:val="435ED3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7D315D"/>
    <w:multiLevelType w:val="hybridMultilevel"/>
    <w:tmpl w:val="E65AC484"/>
    <w:lvl w:ilvl="0" w:tplc="7A3CD752">
      <w:start w:val="1"/>
      <w:numFmt w:val="decimal"/>
      <w:lvlText w:val="%1)"/>
      <w:lvlJc w:val="left"/>
      <w:pPr>
        <w:ind w:left="72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323DF0"/>
    <w:multiLevelType w:val="hybridMultilevel"/>
    <w:tmpl w:val="73669B0A"/>
    <w:lvl w:ilvl="0" w:tplc="43E05844">
      <w:start w:val="2"/>
      <w:numFmt w:val="decimal"/>
      <w:lvlText w:val="%1."/>
      <w:lvlJc w:val="left"/>
      <w:pPr>
        <w:ind w:left="502" w:hanging="360"/>
      </w:pPr>
      <w:rPr>
        <w:rFonts w:hint="default"/>
        <w:strike w:val="0"/>
        <w:color w:val="00B05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63532E87"/>
    <w:multiLevelType w:val="hybridMultilevel"/>
    <w:tmpl w:val="486EFE5E"/>
    <w:lvl w:ilvl="0" w:tplc="6DC6C3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E72260"/>
    <w:multiLevelType w:val="hybridMultilevel"/>
    <w:tmpl w:val="05D068EE"/>
    <w:lvl w:ilvl="0" w:tplc="6DC6C3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047D8"/>
    <w:multiLevelType w:val="hybridMultilevel"/>
    <w:tmpl w:val="67940350"/>
    <w:lvl w:ilvl="0" w:tplc="6DC6C3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991627"/>
    <w:multiLevelType w:val="multilevel"/>
    <w:tmpl w:val="3C46D812"/>
    <w:lvl w:ilvl="0">
      <w:start w:val="1"/>
      <w:numFmt w:val="decimal"/>
      <w:lvlText w:val="%1."/>
      <w:lvlJc w:val="left"/>
      <w:pPr>
        <w:tabs>
          <w:tab w:val="num" w:pos="397"/>
        </w:tabs>
        <w:ind w:left="454" w:hanging="454"/>
      </w:pPr>
      <w:rPr>
        <w:rFonts w:hint="default"/>
      </w:rPr>
    </w:lvl>
    <w:lvl w:ilvl="1">
      <w:start w:val="1"/>
      <w:numFmt w:val="decimal"/>
      <w:lvlText w:val="%2)"/>
      <w:lvlJc w:val="left"/>
      <w:pPr>
        <w:tabs>
          <w:tab w:val="num" w:pos="737"/>
        </w:tabs>
        <w:ind w:left="73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5B608C"/>
    <w:multiLevelType w:val="hybridMultilevel"/>
    <w:tmpl w:val="6DBE783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693E6D"/>
    <w:multiLevelType w:val="hybridMultilevel"/>
    <w:tmpl w:val="58DEC554"/>
    <w:lvl w:ilvl="0" w:tplc="6DC6C3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19"/>
  </w:num>
  <w:num w:numId="6">
    <w:abstractNumId w:val="3"/>
  </w:num>
  <w:num w:numId="7">
    <w:abstractNumId w:val="12"/>
  </w:num>
  <w:num w:numId="8">
    <w:abstractNumId w:val="17"/>
  </w:num>
  <w:num w:numId="9">
    <w:abstractNumId w:val="7"/>
  </w:num>
  <w:num w:numId="10">
    <w:abstractNumId w:val="14"/>
  </w:num>
  <w:num w:numId="11">
    <w:abstractNumId w:val="8"/>
  </w:num>
  <w:num w:numId="12">
    <w:abstractNumId w:val="6"/>
  </w:num>
  <w:num w:numId="13">
    <w:abstractNumId w:val="2"/>
  </w:num>
  <w:num w:numId="14">
    <w:abstractNumId w:val="1"/>
  </w:num>
  <w:num w:numId="15">
    <w:abstractNumId w:val="16"/>
  </w:num>
  <w:num w:numId="16">
    <w:abstractNumId w:val="18"/>
  </w:num>
  <w:num w:numId="17">
    <w:abstractNumId w:val="15"/>
  </w:num>
  <w:num w:numId="18">
    <w:abstractNumId w:val="10"/>
  </w:num>
  <w:num w:numId="19">
    <w:abstractNumId w:val="13"/>
  </w:num>
  <w:num w:numId="20">
    <w:abstractNumId w:val="20"/>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92"/>
    <w:rsid w:val="00002211"/>
    <w:rsid w:val="00007F47"/>
    <w:rsid w:val="00010159"/>
    <w:rsid w:val="000113E2"/>
    <w:rsid w:val="0001187D"/>
    <w:rsid w:val="00015489"/>
    <w:rsid w:val="00017520"/>
    <w:rsid w:val="00017A91"/>
    <w:rsid w:val="00027D00"/>
    <w:rsid w:val="00031B96"/>
    <w:rsid w:val="00040AD0"/>
    <w:rsid w:val="00050219"/>
    <w:rsid w:val="00050DDA"/>
    <w:rsid w:val="00051E72"/>
    <w:rsid w:val="00054899"/>
    <w:rsid w:val="0006059C"/>
    <w:rsid w:val="00074100"/>
    <w:rsid w:val="00074DE7"/>
    <w:rsid w:val="00075C55"/>
    <w:rsid w:val="00077CE9"/>
    <w:rsid w:val="000862C2"/>
    <w:rsid w:val="000935CE"/>
    <w:rsid w:val="000964A4"/>
    <w:rsid w:val="000C5F90"/>
    <w:rsid w:val="000D0906"/>
    <w:rsid w:val="000D2F1E"/>
    <w:rsid w:val="000D3BAC"/>
    <w:rsid w:val="000D7CE9"/>
    <w:rsid w:val="000E43B9"/>
    <w:rsid w:val="000E7B5E"/>
    <w:rsid w:val="000F1FD6"/>
    <w:rsid w:val="000F50E3"/>
    <w:rsid w:val="000F680D"/>
    <w:rsid w:val="00101024"/>
    <w:rsid w:val="00107A8F"/>
    <w:rsid w:val="001126F6"/>
    <w:rsid w:val="001157C0"/>
    <w:rsid w:val="00116DF8"/>
    <w:rsid w:val="00116F3C"/>
    <w:rsid w:val="001175BC"/>
    <w:rsid w:val="0012465A"/>
    <w:rsid w:val="00127899"/>
    <w:rsid w:val="00131468"/>
    <w:rsid w:val="00133179"/>
    <w:rsid w:val="0014448E"/>
    <w:rsid w:val="00145789"/>
    <w:rsid w:val="00146140"/>
    <w:rsid w:val="0014770A"/>
    <w:rsid w:val="00151988"/>
    <w:rsid w:val="001600D8"/>
    <w:rsid w:val="00164AE4"/>
    <w:rsid w:val="00166881"/>
    <w:rsid w:val="00171403"/>
    <w:rsid w:val="00172476"/>
    <w:rsid w:val="001806ED"/>
    <w:rsid w:val="001807F0"/>
    <w:rsid w:val="00184B70"/>
    <w:rsid w:val="00185012"/>
    <w:rsid w:val="001951D7"/>
    <w:rsid w:val="001A3EC0"/>
    <w:rsid w:val="001A6CA3"/>
    <w:rsid w:val="001B4A01"/>
    <w:rsid w:val="001B7F55"/>
    <w:rsid w:val="001C2E75"/>
    <w:rsid w:val="001C4D65"/>
    <w:rsid w:val="001D60FC"/>
    <w:rsid w:val="001E445D"/>
    <w:rsid w:val="001E6470"/>
    <w:rsid w:val="001E674A"/>
    <w:rsid w:val="001F241B"/>
    <w:rsid w:val="001F4A22"/>
    <w:rsid w:val="002000CD"/>
    <w:rsid w:val="002004E1"/>
    <w:rsid w:val="002017A2"/>
    <w:rsid w:val="00212FEC"/>
    <w:rsid w:val="002218FB"/>
    <w:rsid w:val="0022533B"/>
    <w:rsid w:val="00230B41"/>
    <w:rsid w:val="00232563"/>
    <w:rsid w:val="00232F18"/>
    <w:rsid w:val="002360D4"/>
    <w:rsid w:val="00241C81"/>
    <w:rsid w:val="00245337"/>
    <w:rsid w:val="002458EF"/>
    <w:rsid w:val="0024595E"/>
    <w:rsid w:val="002459C9"/>
    <w:rsid w:val="00245B16"/>
    <w:rsid w:val="00247BEC"/>
    <w:rsid w:val="00250784"/>
    <w:rsid w:val="00251969"/>
    <w:rsid w:val="00255DED"/>
    <w:rsid w:val="00265A80"/>
    <w:rsid w:val="00274DEE"/>
    <w:rsid w:val="00281197"/>
    <w:rsid w:val="00284EE3"/>
    <w:rsid w:val="002A4A03"/>
    <w:rsid w:val="002C74BD"/>
    <w:rsid w:val="002D5925"/>
    <w:rsid w:val="002D69C2"/>
    <w:rsid w:val="002E14B0"/>
    <w:rsid w:val="002E379A"/>
    <w:rsid w:val="002F1866"/>
    <w:rsid w:val="00301E61"/>
    <w:rsid w:val="003104A2"/>
    <w:rsid w:val="00310A51"/>
    <w:rsid w:val="0031388B"/>
    <w:rsid w:val="003153F6"/>
    <w:rsid w:val="00315C6A"/>
    <w:rsid w:val="00320ADD"/>
    <w:rsid w:val="00330763"/>
    <w:rsid w:val="00335273"/>
    <w:rsid w:val="003504D9"/>
    <w:rsid w:val="00354017"/>
    <w:rsid w:val="00355C66"/>
    <w:rsid w:val="00357CB8"/>
    <w:rsid w:val="00360E3A"/>
    <w:rsid w:val="003615FE"/>
    <w:rsid w:val="003620E1"/>
    <w:rsid w:val="003621E7"/>
    <w:rsid w:val="00362896"/>
    <w:rsid w:val="00367837"/>
    <w:rsid w:val="00374374"/>
    <w:rsid w:val="003804C1"/>
    <w:rsid w:val="00380D96"/>
    <w:rsid w:val="00381BBD"/>
    <w:rsid w:val="0038536B"/>
    <w:rsid w:val="00390588"/>
    <w:rsid w:val="0039221E"/>
    <w:rsid w:val="00393396"/>
    <w:rsid w:val="003A121F"/>
    <w:rsid w:val="003A6CC2"/>
    <w:rsid w:val="003B57C8"/>
    <w:rsid w:val="003C7CAE"/>
    <w:rsid w:val="003D44C1"/>
    <w:rsid w:val="003D5F71"/>
    <w:rsid w:val="003E0974"/>
    <w:rsid w:val="003E1219"/>
    <w:rsid w:val="003F1421"/>
    <w:rsid w:val="003F199C"/>
    <w:rsid w:val="004020C9"/>
    <w:rsid w:val="00404040"/>
    <w:rsid w:val="00410724"/>
    <w:rsid w:val="00414E12"/>
    <w:rsid w:val="004154D7"/>
    <w:rsid w:val="00421396"/>
    <w:rsid w:val="004244A6"/>
    <w:rsid w:val="00426B69"/>
    <w:rsid w:val="00435AF5"/>
    <w:rsid w:val="00437328"/>
    <w:rsid w:val="00440481"/>
    <w:rsid w:val="00442D4A"/>
    <w:rsid w:val="00450044"/>
    <w:rsid w:val="0045444C"/>
    <w:rsid w:val="004723E0"/>
    <w:rsid w:val="00477CBE"/>
    <w:rsid w:val="0048223F"/>
    <w:rsid w:val="00486A5E"/>
    <w:rsid w:val="004A09C1"/>
    <w:rsid w:val="004A1823"/>
    <w:rsid w:val="004A6158"/>
    <w:rsid w:val="004A6A25"/>
    <w:rsid w:val="004C4170"/>
    <w:rsid w:val="004D1D8C"/>
    <w:rsid w:val="004D52D9"/>
    <w:rsid w:val="004D6846"/>
    <w:rsid w:val="004E234F"/>
    <w:rsid w:val="004E455A"/>
    <w:rsid w:val="004F2390"/>
    <w:rsid w:val="004F6C51"/>
    <w:rsid w:val="005073DC"/>
    <w:rsid w:val="00520322"/>
    <w:rsid w:val="0052206A"/>
    <w:rsid w:val="0052626A"/>
    <w:rsid w:val="00533453"/>
    <w:rsid w:val="005347BC"/>
    <w:rsid w:val="00535C98"/>
    <w:rsid w:val="005360CD"/>
    <w:rsid w:val="00544242"/>
    <w:rsid w:val="00545F9C"/>
    <w:rsid w:val="00547D65"/>
    <w:rsid w:val="00552414"/>
    <w:rsid w:val="00554B9A"/>
    <w:rsid w:val="0055782C"/>
    <w:rsid w:val="00563656"/>
    <w:rsid w:val="00567401"/>
    <w:rsid w:val="00593374"/>
    <w:rsid w:val="00596378"/>
    <w:rsid w:val="005979EC"/>
    <w:rsid w:val="005A42B3"/>
    <w:rsid w:val="005A7850"/>
    <w:rsid w:val="005B2984"/>
    <w:rsid w:val="005B586A"/>
    <w:rsid w:val="005C4C3B"/>
    <w:rsid w:val="005D1D84"/>
    <w:rsid w:val="005E3BC2"/>
    <w:rsid w:val="005E3BE3"/>
    <w:rsid w:val="005E483F"/>
    <w:rsid w:val="005E6C48"/>
    <w:rsid w:val="005F3084"/>
    <w:rsid w:val="005F725A"/>
    <w:rsid w:val="006072C4"/>
    <w:rsid w:val="006124F5"/>
    <w:rsid w:val="00612925"/>
    <w:rsid w:val="00620181"/>
    <w:rsid w:val="006266FF"/>
    <w:rsid w:val="00631419"/>
    <w:rsid w:val="00636207"/>
    <w:rsid w:val="00636F91"/>
    <w:rsid w:val="006467B7"/>
    <w:rsid w:val="00652D92"/>
    <w:rsid w:val="0065706C"/>
    <w:rsid w:val="00657503"/>
    <w:rsid w:val="00665A26"/>
    <w:rsid w:val="00673643"/>
    <w:rsid w:val="006741E7"/>
    <w:rsid w:val="00680AEA"/>
    <w:rsid w:val="00681E8C"/>
    <w:rsid w:val="00687E78"/>
    <w:rsid w:val="0069042E"/>
    <w:rsid w:val="0069082A"/>
    <w:rsid w:val="006920DB"/>
    <w:rsid w:val="00692B57"/>
    <w:rsid w:val="006A26F8"/>
    <w:rsid w:val="006A384E"/>
    <w:rsid w:val="006A5D04"/>
    <w:rsid w:val="006A729E"/>
    <w:rsid w:val="006B03FF"/>
    <w:rsid w:val="006B78A9"/>
    <w:rsid w:val="006C0E4B"/>
    <w:rsid w:val="006C331F"/>
    <w:rsid w:val="006C434F"/>
    <w:rsid w:val="006D2E81"/>
    <w:rsid w:val="006D2E82"/>
    <w:rsid w:val="006D4C72"/>
    <w:rsid w:val="006D7277"/>
    <w:rsid w:val="006E1123"/>
    <w:rsid w:val="006E2021"/>
    <w:rsid w:val="006E25C6"/>
    <w:rsid w:val="006E5A22"/>
    <w:rsid w:val="00700838"/>
    <w:rsid w:val="00702EF4"/>
    <w:rsid w:val="00704173"/>
    <w:rsid w:val="00713862"/>
    <w:rsid w:val="00722279"/>
    <w:rsid w:val="00726E96"/>
    <w:rsid w:val="00731A7E"/>
    <w:rsid w:val="007323C1"/>
    <w:rsid w:val="007479B0"/>
    <w:rsid w:val="007541DD"/>
    <w:rsid w:val="007620CC"/>
    <w:rsid w:val="00763658"/>
    <w:rsid w:val="00764098"/>
    <w:rsid w:val="007655AF"/>
    <w:rsid w:val="00770226"/>
    <w:rsid w:val="007739B6"/>
    <w:rsid w:val="00773E1B"/>
    <w:rsid w:val="007811F6"/>
    <w:rsid w:val="00782D44"/>
    <w:rsid w:val="007836BB"/>
    <w:rsid w:val="007931D7"/>
    <w:rsid w:val="00794C04"/>
    <w:rsid w:val="007A18D6"/>
    <w:rsid w:val="007A3C7B"/>
    <w:rsid w:val="007A57C8"/>
    <w:rsid w:val="007B00FD"/>
    <w:rsid w:val="007B02D6"/>
    <w:rsid w:val="007C06F4"/>
    <w:rsid w:val="007C307A"/>
    <w:rsid w:val="007C5E72"/>
    <w:rsid w:val="007C7301"/>
    <w:rsid w:val="007D140C"/>
    <w:rsid w:val="007D4B01"/>
    <w:rsid w:val="007F1421"/>
    <w:rsid w:val="007F1E10"/>
    <w:rsid w:val="007F4487"/>
    <w:rsid w:val="007F5442"/>
    <w:rsid w:val="00803559"/>
    <w:rsid w:val="008062B4"/>
    <w:rsid w:val="008230A2"/>
    <w:rsid w:val="00825A11"/>
    <w:rsid w:val="00826D2E"/>
    <w:rsid w:val="00826F92"/>
    <w:rsid w:val="0083024C"/>
    <w:rsid w:val="00836723"/>
    <w:rsid w:val="00843BCE"/>
    <w:rsid w:val="008510C4"/>
    <w:rsid w:val="00851F70"/>
    <w:rsid w:val="00853346"/>
    <w:rsid w:val="00854EEB"/>
    <w:rsid w:val="008600FC"/>
    <w:rsid w:val="00861B58"/>
    <w:rsid w:val="00863CB9"/>
    <w:rsid w:val="00867EED"/>
    <w:rsid w:val="00876B38"/>
    <w:rsid w:val="00880BDA"/>
    <w:rsid w:val="00883816"/>
    <w:rsid w:val="00896DF8"/>
    <w:rsid w:val="00897396"/>
    <w:rsid w:val="00897444"/>
    <w:rsid w:val="008977BC"/>
    <w:rsid w:val="008A118E"/>
    <w:rsid w:val="008A1F03"/>
    <w:rsid w:val="008A2693"/>
    <w:rsid w:val="008A28B9"/>
    <w:rsid w:val="008A319B"/>
    <w:rsid w:val="008A3733"/>
    <w:rsid w:val="008B0380"/>
    <w:rsid w:val="008B480F"/>
    <w:rsid w:val="008B4CE6"/>
    <w:rsid w:val="008B6D99"/>
    <w:rsid w:val="008C1C0C"/>
    <w:rsid w:val="008D0BC6"/>
    <w:rsid w:val="008D1033"/>
    <w:rsid w:val="008D3361"/>
    <w:rsid w:val="008D4389"/>
    <w:rsid w:val="008D4A33"/>
    <w:rsid w:val="008D4A46"/>
    <w:rsid w:val="008E2A15"/>
    <w:rsid w:val="008F1CDD"/>
    <w:rsid w:val="008F50D0"/>
    <w:rsid w:val="008F5F3E"/>
    <w:rsid w:val="00901869"/>
    <w:rsid w:val="009025FA"/>
    <w:rsid w:val="0090347C"/>
    <w:rsid w:val="00921A8B"/>
    <w:rsid w:val="00926C8D"/>
    <w:rsid w:val="00927299"/>
    <w:rsid w:val="009274F7"/>
    <w:rsid w:val="00927A85"/>
    <w:rsid w:val="0093227C"/>
    <w:rsid w:val="009377E7"/>
    <w:rsid w:val="0094210C"/>
    <w:rsid w:val="00942932"/>
    <w:rsid w:val="00942DB3"/>
    <w:rsid w:val="00945D6E"/>
    <w:rsid w:val="00947D77"/>
    <w:rsid w:val="0095679C"/>
    <w:rsid w:val="00967B35"/>
    <w:rsid w:val="00972437"/>
    <w:rsid w:val="0097398F"/>
    <w:rsid w:val="00984759"/>
    <w:rsid w:val="00995A14"/>
    <w:rsid w:val="00997D4B"/>
    <w:rsid w:val="009B0D06"/>
    <w:rsid w:val="009B19C7"/>
    <w:rsid w:val="009B4701"/>
    <w:rsid w:val="009C35EA"/>
    <w:rsid w:val="009E2E51"/>
    <w:rsid w:val="009F33C6"/>
    <w:rsid w:val="009F59BD"/>
    <w:rsid w:val="009F6A13"/>
    <w:rsid w:val="00A01CDC"/>
    <w:rsid w:val="00A022E7"/>
    <w:rsid w:val="00A06F0F"/>
    <w:rsid w:val="00A10069"/>
    <w:rsid w:val="00A14D3A"/>
    <w:rsid w:val="00A17D6E"/>
    <w:rsid w:val="00A17FF8"/>
    <w:rsid w:val="00A20EE3"/>
    <w:rsid w:val="00A23348"/>
    <w:rsid w:val="00A251B6"/>
    <w:rsid w:val="00A252F2"/>
    <w:rsid w:val="00A413D7"/>
    <w:rsid w:val="00A42DF4"/>
    <w:rsid w:val="00A4693A"/>
    <w:rsid w:val="00A477D1"/>
    <w:rsid w:val="00A534DB"/>
    <w:rsid w:val="00A61AFE"/>
    <w:rsid w:val="00A817AD"/>
    <w:rsid w:val="00A904DD"/>
    <w:rsid w:val="00A92232"/>
    <w:rsid w:val="00AA2DD6"/>
    <w:rsid w:val="00AA6428"/>
    <w:rsid w:val="00AB0452"/>
    <w:rsid w:val="00AB1870"/>
    <w:rsid w:val="00AB37BC"/>
    <w:rsid w:val="00AD4C87"/>
    <w:rsid w:val="00AD69E2"/>
    <w:rsid w:val="00AE16AC"/>
    <w:rsid w:val="00AE2282"/>
    <w:rsid w:val="00AF6A78"/>
    <w:rsid w:val="00B051CC"/>
    <w:rsid w:val="00B12C64"/>
    <w:rsid w:val="00B13321"/>
    <w:rsid w:val="00B134E0"/>
    <w:rsid w:val="00B13E6B"/>
    <w:rsid w:val="00B16250"/>
    <w:rsid w:val="00B34A85"/>
    <w:rsid w:val="00B51579"/>
    <w:rsid w:val="00B64A1E"/>
    <w:rsid w:val="00B67C3B"/>
    <w:rsid w:val="00B73DB6"/>
    <w:rsid w:val="00B75116"/>
    <w:rsid w:val="00B85B72"/>
    <w:rsid w:val="00B85BD8"/>
    <w:rsid w:val="00B865C3"/>
    <w:rsid w:val="00B86B05"/>
    <w:rsid w:val="00B93413"/>
    <w:rsid w:val="00B94FC4"/>
    <w:rsid w:val="00BA11D4"/>
    <w:rsid w:val="00BA54A3"/>
    <w:rsid w:val="00BA5B2B"/>
    <w:rsid w:val="00BC1C2E"/>
    <w:rsid w:val="00BC3633"/>
    <w:rsid w:val="00BC45BA"/>
    <w:rsid w:val="00BC5137"/>
    <w:rsid w:val="00BE1E9A"/>
    <w:rsid w:val="00BE27AF"/>
    <w:rsid w:val="00BE5FFA"/>
    <w:rsid w:val="00BF3A5A"/>
    <w:rsid w:val="00BF66CD"/>
    <w:rsid w:val="00C02C5F"/>
    <w:rsid w:val="00C03408"/>
    <w:rsid w:val="00C034D9"/>
    <w:rsid w:val="00C10F8D"/>
    <w:rsid w:val="00C11E2C"/>
    <w:rsid w:val="00C14586"/>
    <w:rsid w:val="00C145E2"/>
    <w:rsid w:val="00C14CDF"/>
    <w:rsid w:val="00C22F2C"/>
    <w:rsid w:val="00C25F54"/>
    <w:rsid w:val="00C274F9"/>
    <w:rsid w:val="00C27775"/>
    <w:rsid w:val="00C27ECF"/>
    <w:rsid w:val="00C303BC"/>
    <w:rsid w:val="00C30702"/>
    <w:rsid w:val="00C31F04"/>
    <w:rsid w:val="00C35963"/>
    <w:rsid w:val="00C369EA"/>
    <w:rsid w:val="00C40094"/>
    <w:rsid w:val="00C43F78"/>
    <w:rsid w:val="00C516C4"/>
    <w:rsid w:val="00C54B09"/>
    <w:rsid w:val="00C608BB"/>
    <w:rsid w:val="00C6772F"/>
    <w:rsid w:val="00C72D94"/>
    <w:rsid w:val="00C854B8"/>
    <w:rsid w:val="00C85589"/>
    <w:rsid w:val="00C86588"/>
    <w:rsid w:val="00C911BC"/>
    <w:rsid w:val="00C93C18"/>
    <w:rsid w:val="00C94357"/>
    <w:rsid w:val="00C966C2"/>
    <w:rsid w:val="00C97200"/>
    <w:rsid w:val="00CA4A07"/>
    <w:rsid w:val="00CA4B17"/>
    <w:rsid w:val="00CB3537"/>
    <w:rsid w:val="00CB4C38"/>
    <w:rsid w:val="00CC26D5"/>
    <w:rsid w:val="00CD4E80"/>
    <w:rsid w:val="00CE7D18"/>
    <w:rsid w:val="00D03AFD"/>
    <w:rsid w:val="00D0589A"/>
    <w:rsid w:val="00D1083F"/>
    <w:rsid w:val="00D137F8"/>
    <w:rsid w:val="00D2122F"/>
    <w:rsid w:val="00D269F9"/>
    <w:rsid w:val="00D303AB"/>
    <w:rsid w:val="00D7335D"/>
    <w:rsid w:val="00D76148"/>
    <w:rsid w:val="00D80D6E"/>
    <w:rsid w:val="00D80DED"/>
    <w:rsid w:val="00D81170"/>
    <w:rsid w:val="00D87208"/>
    <w:rsid w:val="00D87922"/>
    <w:rsid w:val="00D905CA"/>
    <w:rsid w:val="00D91C6B"/>
    <w:rsid w:val="00D9357C"/>
    <w:rsid w:val="00D9490D"/>
    <w:rsid w:val="00DA5543"/>
    <w:rsid w:val="00DB754C"/>
    <w:rsid w:val="00DC0533"/>
    <w:rsid w:val="00DC56D9"/>
    <w:rsid w:val="00DC6E79"/>
    <w:rsid w:val="00DC7BF3"/>
    <w:rsid w:val="00DD067E"/>
    <w:rsid w:val="00DE595A"/>
    <w:rsid w:val="00DF0EA1"/>
    <w:rsid w:val="00DF7F98"/>
    <w:rsid w:val="00E03F37"/>
    <w:rsid w:val="00E050B6"/>
    <w:rsid w:val="00E05B6E"/>
    <w:rsid w:val="00E17FCD"/>
    <w:rsid w:val="00E36445"/>
    <w:rsid w:val="00E40620"/>
    <w:rsid w:val="00E431E8"/>
    <w:rsid w:val="00E44034"/>
    <w:rsid w:val="00E45244"/>
    <w:rsid w:val="00E4738B"/>
    <w:rsid w:val="00E52E6C"/>
    <w:rsid w:val="00E57FC5"/>
    <w:rsid w:val="00E63154"/>
    <w:rsid w:val="00E6785B"/>
    <w:rsid w:val="00E72180"/>
    <w:rsid w:val="00E74930"/>
    <w:rsid w:val="00E74A42"/>
    <w:rsid w:val="00E75988"/>
    <w:rsid w:val="00E80B91"/>
    <w:rsid w:val="00E9027F"/>
    <w:rsid w:val="00E91FFA"/>
    <w:rsid w:val="00EA00AC"/>
    <w:rsid w:val="00EA19F5"/>
    <w:rsid w:val="00EA1CA4"/>
    <w:rsid w:val="00EB0301"/>
    <w:rsid w:val="00EB1196"/>
    <w:rsid w:val="00EB1DD6"/>
    <w:rsid w:val="00EC32EE"/>
    <w:rsid w:val="00ED2F74"/>
    <w:rsid w:val="00ED35A5"/>
    <w:rsid w:val="00ED547E"/>
    <w:rsid w:val="00ED7FB9"/>
    <w:rsid w:val="00EE4544"/>
    <w:rsid w:val="00EE5EB1"/>
    <w:rsid w:val="00EF1B7D"/>
    <w:rsid w:val="00F027E8"/>
    <w:rsid w:val="00F13EC4"/>
    <w:rsid w:val="00F14314"/>
    <w:rsid w:val="00F227D1"/>
    <w:rsid w:val="00F25420"/>
    <w:rsid w:val="00F37036"/>
    <w:rsid w:val="00F3776A"/>
    <w:rsid w:val="00F41E8A"/>
    <w:rsid w:val="00F42067"/>
    <w:rsid w:val="00F4522C"/>
    <w:rsid w:val="00F62811"/>
    <w:rsid w:val="00F7224F"/>
    <w:rsid w:val="00F73173"/>
    <w:rsid w:val="00F739FC"/>
    <w:rsid w:val="00F73D36"/>
    <w:rsid w:val="00F768D3"/>
    <w:rsid w:val="00F83235"/>
    <w:rsid w:val="00F85F6B"/>
    <w:rsid w:val="00F8797F"/>
    <w:rsid w:val="00FA3CC7"/>
    <w:rsid w:val="00FB209B"/>
    <w:rsid w:val="00FB5792"/>
    <w:rsid w:val="00FB6244"/>
    <w:rsid w:val="00FC0142"/>
    <w:rsid w:val="00FC307D"/>
    <w:rsid w:val="00FC58D9"/>
    <w:rsid w:val="00FC66B5"/>
    <w:rsid w:val="00FE1CC4"/>
    <w:rsid w:val="00FE333A"/>
    <w:rsid w:val="00FE404B"/>
    <w:rsid w:val="00FF27E5"/>
    <w:rsid w:val="00FF4C4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40D4E"/>
  <w15:chartTrackingRefBased/>
  <w15:docId w15:val="{0F29F552-3724-406E-AFAF-C0B4CE21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py">
    <w:name w:val="ustępy"/>
    <w:basedOn w:val="Normalny"/>
    <w:rsid w:val="000862C2"/>
    <w:pPr>
      <w:numPr>
        <w:numId w:val="1"/>
      </w:numPr>
      <w:spacing w:before="120"/>
      <w:jc w:val="both"/>
    </w:pPr>
    <w:rPr>
      <w:rFonts w:eastAsia="Calibri"/>
      <w:lang w:eastAsia="en-US"/>
    </w:rPr>
  </w:style>
  <w:style w:type="paragraph" w:styleId="Tekstdymka">
    <w:name w:val="Balloon Text"/>
    <w:basedOn w:val="Normalny"/>
    <w:link w:val="TekstdymkaZnak"/>
    <w:uiPriority w:val="99"/>
    <w:rsid w:val="007F4487"/>
    <w:rPr>
      <w:rFonts w:ascii="Segoe UI" w:hAnsi="Segoe UI"/>
      <w:sz w:val="18"/>
      <w:szCs w:val="18"/>
      <w:lang w:val="x-none" w:eastAsia="x-none"/>
    </w:rPr>
  </w:style>
  <w:style w:type="character" w:customStyle="1" w:styleId="TekstdymkaZnak">
    <w:name w:val="Tekst dymka Znak"/>
    <w:link w:val="Tekstdymka"/>
    <w:uiPriority w:val="99"/>
    <w:rsid w:val="007F4487"/>
    <w:rPr>
      <w:rFonts w:ascii="Segoe UI" w:hAnsi="Segoe UI" w:cs="Segoe UI"/>
      <w:sz w:val="18"/>
      <w:szCs w:val="18"/>
    </w:rPr>
  </w:style>
  <w:style w:type="paragraph" w:styleId="Akapitzlist">
    <w:name w:val="List Paragraph"/>
    <w:basedOn w:val="Normalny"/>
    <w:qFormat/>
    <w:rsid w:val="006E25C6"/>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31388B"/>
    <w:rPr>
      <w:color w:val="0000FF"/>
      <w:u w:val="single"/>
    </w:rPr>
  </w:style>
  <w:style w:type="paragraph" w:styleId="Nagwek">
    <w:name w:val="header"/>
    <w:basedOn w:val="Normalny"/>
    <w:link w:val="NagwekZnak"/>
    <w:rsid w:val="00421396"/>
    <w:pPr>
      <w:tabs>
        <w:tab w:val="center" w:pos="4536"/>
        <w:tab w:val="right" w:pos="9072"/>
      </w:tabs>
    </w:pPr>
  </w:style>
  <w:style w:type="character" w:customStyle="1" w:styleId="NagwekZnak">
    <w:name w:val="Nagłówek Znak"/>
    <w:link w:val="Nagwek"/>
    <w:rsid w:val="00421396"/>
    <w:rPr>
      <w:sz w:val="24"/>
      <w:szCs w:val="24"/>
    </w:rPr>
  </w:style>
  <w:style w:type="paragraph" w:styleId="Stopka">
    <w:name w:val="footer"/>
    <w:basedOn w:val="Normalny"/>
    <w:link w:val="StopkaZnak"/>
    <w:uiPriority w:val="99"/>
    <w:rsid w:val="00421396"/>
    <w:pPr>
      <w:tabs>
        <w:tab w:val="center" w:pos="4536"/>
        <w:tab w:val="right" w:pos="9072"/>
      </w:tabs>
    </w:pPr>
  </w:style>
  <w:style w:type="character" w:customStyle="1" w:styleId="StopkaZnak">
    <w:name w:val="Stopka Znak"/>
    <w:link w:val="Stopka"/>
    <w:uiPriority w:val="99"/>
    <w:rsid w:val="00421396"/>
    <w:rPr>
      <w:sz w:val="24"/>
      <w:szCs w:val="24"/>
    </w:rPr>
  </w:style>
  <w:style w:type="character" w:styleId="Odwoaniedokomentarza">
    <w:name w:val="annotation reference"/>
    <w:uiPriority w:val="99"/>
    <w:rsid w:val="00414E12"/>
    <w:rPr>
      <w:sz w:val="16"/>
      <w:szCs w:val="16"/>
    </w:rPr>
  </w:style>
  <w:style w:type="paragraph" w:styleId="Tekstkomentarza">
    <w:name w:val="annotation text"/>
    <w:basedOn w:val="Normalny"/>
    <w:link w:val="TekstkomentarzaZnak"/>
    <w:uiPriority w:val="99"/>
    <w:rsid w:val="00414E12"/>
    <w:rPr>
      <w:sz w:val="20"/>
      <w:szCs w:val="20"/>
    </w:rPr>
  </w:style>
  <w:style w:type="character" w:customStyle="1" w:styleId="TekstkomentarzaZnak">
    <w:name w:val="Tekst komentarza Znak"/>
    <w:link w:val="Tekstkomentarza"/>
    <w:uiPriority w:val="99"/>
    <w:rsid w:val="00414E12"/>
    <w:rPr>
      <w:lang w:eastAsia="pl-PL"/>
    </w:rPr>
  </w:style>
  <w:style w:type="paragraph" w:styleId="Tematkomentarza">
    <w:name w:val="annotation subject"/>
    <w:basedOn w:val="Tekstkomentarza"/>
    <w:next w:val="Tekstkomentarza"/>
    <w:link w:val="TematkomentarzaZnak"/>
    <w:rsid w:val="00414E12"/>
    <w:rPr>
      <w:b/>
      <w:bCs/>
    </w:rPr>
  </w:style>
  <w:style w:type="character" w:customStyle="1" w:styleId="TematkomentarzaZnak">
    <w:name w:val="Temat komentarza Znak"/>
    <w:link w:val="Tematkomentarza"/>
    <w:rsid w:val="00414E12"/>
    <w:rPr>
      <w:b/>
      <w:bCs/>
      <w:lang w:eastAsia="pl-PL"/>
    </w:rPr>
  </w:style>
  <w:style w:type="paragraph" w:customStyle="1" w:styleId="paragraf">
    <w:name w:val="paragraf"/>
    <w:basedOn w:val="Normalny"/>
    <w:link w:val="paragrafZnak"/>
    <w:qFormat/>
    <w:rsid w:val="004D52D9"/>
    <w:pPr>
      <w:spacing w:before="120" w:after="60" w:line="276" w:lineRule="auto"/>
      <w:jc w:val="center"/>
    </w:pPr>
    <w:rPr>
      <w:rFonts w:eastAsia="Book Antiqua"/>
      <w:b/>
      <w:sz w:val="22"/>
      <w:szCs w:val="22"/>
    </w:rPr>
  </w:style>
  <w:style w:type="character" w:customStyle="1" w:styleId="paragrafZnak">
    <w:name w:val="paragraf Znak"/>
    <w:basedOn w:val="Domylnaczcionkaakapitu"/>
    <w:link w:val="paragraf"/>
    <w:rsid w:val="004D52D9"/>
    <w:rPr>
      <w:rFonts w:eastAsia="Book Antiqua"/>
      <w:b/>
      <w:sz w:val="22"/>
      <w:szCs w:val="22"/>
    </w:rPr>
  </w:style>
  <w:style w:type="paragraph" w:customStyle="1" w:styleId="Normalny1">
    <w:name w:val="Normalny1"/>
    <w:link w:val="Normalny1Znak"/>
    <w:rsid w:val="00CA4A07"/>
    <w:pPr>
      <w:spacing w:after="60" w:line="276" w:lineRule="auto"/>
      <w:ind w:left="284" w:hanging="284"/>
      <w:jc w:val="both"/>
    </w:pPr>
    <w:rPr>
      <w:rFonts w:asciiTheme="minorHAnsi" w:eastAsiaTheme="minorEastAsia" w:hAnsiTheme="minorHAnsi" w:cstheme="minorBidi"/>
      <w:sz w:val="22"/>
      <w:szCs w:val="22"/>
    </w:rPr>
  </w:style>
  <w:style w:type="character" w:customStyle="1" w:styleId="Normalny1Znak">
    <w:name w:val="Normalny1 Znak"/>
    <w:basedOn w:val="Domylnaczcionkaakapitu"/>
    <w:link w:val="Normalny1"/>
    <w:rsid w:val="00CA4A07"/>
    <w:rPr>
      <w:rFonts w:asciiTheme="minorHAnsi" w:eastAsiaTheme="minorEastAsia" w:hAnsiTheme="minorHAnsi" w:cstheme="minorBidi"/>
      <w:sz w:val="22"/>
      <w:szCs w:val="22"/>
    </w:rPr>
  </w:style>
  <w:style w:type="paragraph" w:customStyle="1" w:styleId="punktydo9">
    <w:name w:val="punkty do 9"/>
    <w:basedOn w:val="Normalny1"/>
    <w:link w:val="punktydo9Znak"/>
    <w:qFormat/>
    <w:rsid w:val="008A319B"/>
    <w:rPr>
      <w:rFonts w:eastAsia="Book Antiqua"/>
    </w:rPr>
  </w:style>
  <w:style w:type="character" w:customStyle="1" w:styleId="punktydo9Znak">
    <w:name w:val="punkty do 9 Znak"/>
    <w:basedOn w:val="Normalny1Znak"/>
    <w:link w:val="punktydo9"/>
    <w:rsid w:val="008A319B"/>
    <w:rPr>
      <w:rFonts w:asciiTheme="minorHAnsi" w:eastAsia="Book Antiqu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7210">
      <w:bodyDiv w:val="1"/>
      <w:marLeft w:val="0"/>
      <w:marRight w:val="0"/>
      <w:marTop w:val="0"/>
      <w:marBottom w:val="0"/>
      <w:divBdr>
        <w:top w:val="none" w:sz="0" w:space="0" w:color="auto"/>
        <w:left w:val="none" w:sz="0" w:space="0" w:color="auto"/>
        <w:bottom w:val="none" w:sz="0" w:space="0" w:color="auto"/>
        <w:right w:val="none" w:sz="0" w:space="0" w:color="auto"/>
      </w:divBdr>
    </w:div>
    <w:div w:id="785543935">
      <w:bodyDiv w:val="1"/>
      <w:marLeft w:val="0"/>
      <w:marRight w:val="0"/>
      <w:marTop w:val="0"/>
      <w:marBottom w:val="0"/>
      <w:divBdr>
        <w:top w:val="none" w:sz="0" w:space="0" w:color="auto"/>
        <w:left w:val="none" w:sz="0" w:space="0" w:color="auto"/>
        <w:bottom w:val="none" w:sz="0" w:space="0" w:color="auto"/>
        <w:right w:val="none" w:sz="0" w:space="0" w:color="auto"/>
      </w:divBdr>
    </w:div>
    <w:div w:id="1080063881">
      <w:bodyDiv w:val="1"/>
      <w:marLeft w:val="0"/>
      <w:marRight w:val="0"/>
      <w:marTop w:val="0"/>
      <w:marBottom w:val="0"/>
      <w:divBdr>
        <w:top w:val="none" w:sz="0" w:space="0" w:color="auto"/>
        <w:left w:val="none" w:sz="0" w:space="0" w:color="auto"/>
        <w:bottom w:val="none" w:sz="0" w:space="0" w:color="auto"/>
        <w:right w:val="none" w:sz="0" w:space="0" w:color="auto"/>
      </w:divBdr>
    </w:div>
    <w:div w:id="1587886321">
      <w:bodyDiv w:val="1"/>
      <w:marLeft w:val="0"/>
      <w:marRight w:val="0"/>
      <w:marTop w:val="0"/>
      <w:marBottom w:val="0"/>
      <w:divBdr>
        <w:top w:val="none" w:sz="0" w:space="0" w:color="auto"/>
        <w:left w:val="none" w:sz="0" w:space="0" w:color="auto"/>
        <w:bottom w:val="none" w:sz="0" w:space="0" w:color="auto"/>
        <w:right w:val="none" w:sz="0" w:space="0" w:color="auto"/>
      </w:divBdr>
    </w:div>
    <w:div w:id="1681200277">
      <w:bodyDiv w:val="1"/>
      <w:marLeft w:val="0"/>
      <w:marRight w:val="0"/>
      <w:marTop w:val="0"/>
      <w:marBottom w:val="0"/>
      <w:divBdr>
        <w:top w:val="none" w:sz="0" w:space="0" w:color="auto"/>
        <w:left w:val="none" w:sz="0" w:space="0" w:color="auto"/>
        <w:bottom w:val="none" w:sz="0" w:space="0" w:color="auto"/>
        <w:right w:val="none" w:sz="0" w:space="0" w:color="auto"/>
      </w:divBdr>
    </w:div>
    <w:div w:id="1704020380">
      <w:bodyDiv w:val="1"/>
      <w:marLeft w:val="0"/>
      <w:marRight w:val="0"/>
      <w:marTop w:val="0"/>
      <w:marBottom w:val="0"/>
      <w:divBdr>
        <w:top w:val="none" w:sz="0" w:space="0" w:color="auto"/>
        <w:left w:val="none" w:sz="0" w:space="0" w:color="auto"/>
        <w:bottom w:val="none" w:sz="0" w:space="0" w:color="auto"/>
        <w:right w:val="none" w:sz="0" w:space="0" w:color="auto"/>
      </w:divBdr>
      <w:divsChild>
        <w:div w:id="1793287208">
          <w:marLeft w:val="0"/>
          <w:marRight w:val="0"/>
          <w:marTop w:val="0"/>
          <w:marBottom w:val="0"/>
          <w:divBdr>
            <w:top w:val="none" w:sz="0" w:space="0" w:color="auto"/>
            <w:left w:val="none" w:sz="0" w:space="0" w:color="auto"/>
            <w:bottom w:val="none" w:sz="0" w:space="0" w:color="auto"/>
            <w:right w:val="none" w:sz="0" w:space="0" w:color="auto"/>
          </w:divBdr>
          <w:divsChild>
            <w:div w:id="149293655">
              <w:marLeft w:val="0"/>
              <w:marRight w:val="0"/>
              <w:marTop w:val="0"/>
              <w:marBottom w:val="0"/>
              <w:divBdr>
                <w:top w:val="none" w:sz="0" w:space="0" w:color="auto"/>
                <w:left w:val="none" w:sz="0" w:space="0" w:color="auto"/>
                <w:bottom w:val="none" w:sz="0" w:space="0" w:color="auto"/>
                <w:right w:val="none" w:sz="0" w:space="0" w:color="auto"/>
              </w:divBdr>
              <w:divsChild>
                <w:div w:id="819539511">
                  <w:marLeft w:val="0"/>
                  <w:marRight w:val="0"/>
                  <w:marTop w:val="0"/>
                  <w:marBottom w:val="0"/>
                  <w:divBdr>
                    <w:top w:val="none" w:sz="0" w:space="0" w:color="auto"/>
                    <w:left w:val="none" w:sz="0" w:space="0" w:color="auto"/>
                    <w:bottom w:val="none" w:sz="0" w:space="0" w:color="auto"/>
                    <w:right w:val="none" w:sz="0" w:space="0" w:color="auto"/>
                  </w:divBdr>
                </w:div>
              </w:divsChild>
            </w:div>
            <w:div w:id="179125010">
              <w:marLeft w:val="0"/>
              <w:marRight w:val="0"/>
              <w:marTop w:val="0"/>
              <w:marBottom w:val="0"/>
              <w:divBdr>
                <w:top w:val="none" w:sz="0" w:space="0" w:color="auto"/>
                <w:left w:val="none" w:sz="0" w:space="0" w:color="auto"/>
                <w:bottom w:val="none" w:sz="0" w:space="0" w:color="auto"/>
                <w:right w:val="none" w:sz="0" w:space="0" w:color="auto"/>
              </w:divBdr>
              <w:divsChild>
                <w:div w:id="1733388185">
                  <w:marLeft w:val="0"/>
                  <w:marRight w:val="0"/>
                  <w:marTop w:val="0"/>
                  <w:marBottom w:val="0"/>
                  <w:divBdr>
                    <w:top w:val="none" w:sz="0" w:space="0" w:color="auto"/>
                    <w:left w:val="none" w:sz="0" w:space="0" w:color="auto"/>
                    <w:bottom w:val="none" w:sz="0" w:space="0" w:color="auto"/>
                    <w:right w:val="none" w:sz="0" w:space="0" w:color="auto"/>
                  </w:divBdr>
                </w:div>
              </w:divsChild>
            </w:div>
            <w:div w:id="622663020">
              <w:marLeft w:val="0"/>
              <w:marRight w:val="0"/>
              <w:marTop w:val="0"/>
              <w:marBottom w:val="0"/>
              <w:divBdr>
                <w:top w:val="none" w:sz="0" w:space="0" w:color="auto"/>
                <w:left w:val="none" w:sz="0" w:space="0" w:color="auto"/>
                <w:bottom w:val="none" w:sz="0" w:space="0" w:color="auto"/>
                <w:right w:val="none" w:sz="0" w:space="0" w:color="auto"/>
              </w:divBdr>
              <w:divsChild>
                <w:div w:id="1024938791">
                  <w:marLeft w:val="0"/>
                  <w:marRight w:val="0"/>
                  <w:marTop w:val="0"/>
                  <w:marBottom w:val="0"/>
                  <w:divBdr>
                    <w:top w:val="none" w:sz="0" w:space="0" w:color="auto"/>
                    <w:left w:val="none" w:sz="0" w:space="0" w:color="auto"/>
                    <w:bottom w:val="none" w:sz="0" w:space="0" w:color="auto"/>
                    <w:right w:val="none" w:sz="0" w:space="0" w:color="auto"/>
                  </w:divBdr>
                </w:div>
              </w:divsChild>
            </w:div>
            <w:div w:id="639308654">
              <w:marLeft w:val="0"/>
              <w:marRight w:val="0"/>
              <w:marTop w:val="0"/>
              <w:marBottom w:val="0"/>
              <w:divBdr>
                <w:top w:val="none" w:sz="0" w:space="0" w:color="auto"/>
                <w:left w:val="none" w:sz="0" w:space="0" w:color="auto"/>
                <w:bottom w:val="none" w:sz="0" w:space="0" w:color="auto"/>
                <w:right w:val="none" w:sz="0" w:space="0" w:color="auto"/>
              </w:divBdr>
              <w:divsChild>
                <w:div w:id="1966156397">
                  <w:marLeft w:val="0"/>
                  <w:marRight w:val="0"/>
                  <w:marTop w:val="0"/>
                  <w:marBottom w:val="0"/>
                  <w:divBdr>
                    <w:top w:val="none" w:sz="0" w:space="0" w:color="auto"/>
                    <w:left w:val="none" w:sz="0" w:space="0" w:color="auto"/>
                    <w:bottom w:val="none" w:sz="0" w:space="0" w:color="auto"/>
                    <w:right w:val="none" w:sz="0" w:space="0" w:color="auto"/>
                  </w:divBdr>
                </w:div>
              </w:divsChild>
            </w:div>
            <w:div w:id="1715957252">
              <w:marLeft w:val="0"/>
              <w:marRight w:val="0"/>
              <w:marTop w:val="0"/>
              <w:marBottom w:val="0"/>
              <w:divBdr>
                <w:top w:val="none" w:sz="0" w:space="0" w:color="auto"/>
                <w:left w:val="none" w:sz="0" w:space="0" w:color="auto"/>
                <w:bottom w:val="none" w:sz="0" w:space="0" w:color="auto"/>
                <w:right w:val="none" w:sz="0" w:space="0" w:color="auto"/>
              </w:divBdr>
              <w:divsChild>
                <w:div w:id="10036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07A8A-F5F8-499B-8AD2-4585F26E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15896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UCHWAŁA NR 149</vt:lpstr>
    </vt:vector>
  </TitlesOfParts>
  <Company>AR</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149</dc:title>
  <dc:subject/>
  <dc:creator>pasturczak</dc:creator>
  <cp:keywords/>
  <cp:lastModifiedBy>Magdalena Szymanowska</cp:lastModifiedBy>
  <cp:revision>2</cp:revision>
  <cp:lastPrinted>2020-11-18T07:41:00Z</cp:lastPrinted>
  <dcterms:created xsi:type="dcterms:W3CDTF">2020-11-23T11:25:00Z</dcterms:created>
  <dcterms:modified xsi:type="dcterms:W3CDTF">2020-11-23T11:25:00Z</dcterms:modified>
</cp:coreProperties>
</file>